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2723E" w14:textId="5BD30AB5" w:rsidR="005C24A5" w:rsidRDefault="005C24A5" w:rsidP="00E6685C">
      <w:proofErr w:type="spellStart"/>
      <w:r>
        <w:t>Anexa</w:t>
      </w:r>
      <w:proofErr w:type="spellEnd"/>
      <w:r>
        <w:t xml:space="preserve"> 3</w:t>
      </w:r>
    </w:p>
    <w:p w14:paraId="2243F59F" w14:textId="6DC574D1" w:rsidR="00E6685C" w:rsidRPr="00B20CB7" w:rsidRDefault="005C24A5" w:rsidP="00E6685C">
      <w:pPr>
        <w:rPr>
          <w:rFonts w:cs="Times New Roman"/>
          <w:sz w:val="20"/>
          <w:szCs w:val="20"/>
        </w:rPr>
      </w:pPr>
      <w:hyperlink r:id="rId7" w:history="1">
        <w:r w:rsidRPr="005D7194">
          <w:rPr>
            <w:rStyle w:val="Hyperlink"/>
            <w:rFonts w:cs="Times New Roman"/>
            <w:sz w:val="20"/>
            <w:szCs w:val="20"/>
          </w:rPr>
          <w:t>https://www.academia.edu/31528893/ARTHUR_ROBERT_BUTZ_%C3%8En%C5%9Fel%C4%83toria_secolului_XX_de_la_AlterMedia_Rom%C3%A2nia</w:t>
        </w:r>
      </w:hyperlink>
    </w:p>
    <w:p w14:paraId="60F95611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2F4230"/>
          <w:sz w:val="20"/>
          <w:szCs w:val="20"/>
          <w:lang w:val="ro-RO"/>
        </w:rPr>
      </w:pPr>
    </w:p>
    <w:p w14:paraId="246E75D1" w14:textId="24B94B9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2F4230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2F4230"/>
          <w:sz w:val="20"/>
          <w:szCs w:val="20"/>
          <w:lang w:val="ro-RO"/>
        </w:rPr>
        <w:t>Inselatoria</w:t>
      </w:r>
      <w:proofErr w:type="spellEnd"/>
      <w:r w:rsidRPr="00B20CB7">
        <w:rPr>
          <w:rFonts w:cs="Times New Roman"/>
          <w:color w:val="2F4230"/>
          <w:sz w:val="20"/>
          <w:szCs w:val="20"/>
          <w:lang w:val="ro-RO"/>
        </w:rPr>
        <w:t xml:space="preserve"> secolului XX (1)</w:t>
      </w:r>
    </w:p>
    <w:p w14:paraId="739538F7" w14:textId="77777777" w:rsidR="00900627" w:rsidRPr="00B20CB7" w:rsidRDefault="00900627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2F4230"/>
          <w:sz w:val="20"/>
          <w:szCs w:val="20"/>
          <w:lang w:val="ro-RO"/>
        </w:rPr>
      </w:pPr>
    </w:p>
    <w:p w14:paraId="3CAA9D55" w14:textId="3EB7518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445F46"/>
          <w:sz w:val="20"/>
          <w:szCs w:val="20"/>
          <w:lang w:val="ro-RO"/>
        </w:rPr>
      </w:pPr>
      <w:proofErr w:type="spellStart"/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>Published</w:t>
      </w:r>
      <w:proofErr w:type="spellEnd"/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 xml:space="preserve"> 11/02/2014 | </w:t>
      </w:r>
      <w:proofErr w:type="spellStart"/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>By</w:t>
      </w:r>
      <w:proofErr w:type="spellEnd"/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b/>
          <w:bCs/>
          <w:color w:val="445F46"/>
          <w:sz w:val="20"/>
          <w:szCs w:val="20"/>
          <w:lang w:val="ro-RO"/>
        </w:rPr>
        <w:t>altermedia_ro</w:t>
      </w:r>
      <w:proofErr w:type="spellEnd"/>
    </w:p>
    <w:p w14:paraId="19BF237A" w14:textId="77777777" w:rsidR="00900627" w:rsidRPr="00B20CB7" w:rsidRDefault="00900627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445F46"/>
          <w:sz w:val="20"/>
          <w:szCs w:val="20"/>
          <w:lang w:val="ro-RO"/>
        </w:rPr>
      </w:pPr>
    </w:p>
    <w:p w14:paraId="78628783" w14:textId="54C0AFB9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>ÎNŞELĂTORIA SECOLULUI XX (1</w:t>
      </w:r>
      <w:r w:rsidRPr="00B20CB7">
        <w:rPr>
          <w:rFonts w:cs="Times New Roman"/>
          <w:color w:val="383838"/>
          <w:sz w:val="20"/>
          <w:szCs w:val="20"/>
          <w:lang w:val="ro-RO"/>
        </w:rPr>
        <w:t>)</w:t>
      </w:r>
    </w:p>
    <w:p w14:paraId="7F223314" w14:textId="77777777" w:rsidR="00900627" w:rsidRPr="00B20CB7" w:rsidRDefault="00900627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76F5B149" w14:textId="5E0E958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ARTHUR ROBERT BUTZ</w:t>
      </w:r>
    </w:p>
    <w:p w14:paraId="708B4145" w14:textId="77777777" w:rsidR="00900627" w:rsidRPr="00B20CB7" w:rsidRDefault="00900627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1790FB9E" w14:textId="6038CF9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Începem, prin episodul acesta, un lung serial în care vom publica una dintre cele mai importante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panoplia istoricilor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: ÎNŞELĂTORIA SECOLULUI XX, de Arthur Robert Butz, care a fost tipărită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într-o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ediţie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limba engleză, în1976, una în limba franceză, în 2002, şi o alta în limba germană, apărută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 1977 şi interzisă în 1979, fiindcă de la Bismarck încoace,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dresaţi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fie foarte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obedienţi</w:t>
      </w:r>
      <w:proofErr w:type="spellEnd"/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(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citeşte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: slugarnici)!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curînd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va fi publicată şi în limba română. Pînă atunci, îl pregătim pe cititor cu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apariţia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 în varianta electronică.</w:t>
      </w:r>
    </w:p>
    <w:p w14:paraId="7DFDA433" w14:textId="33F6A5F5" w:rsidR="00600D25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În mai multe articole de-ale mele, am făcut referire la această lucrare remarcabilă prin onestitatea,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curajul şi efortul documentar – toate depuse de autor pe altarul aflării Adevărului, Adevăr acoperit de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oculta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internaţională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prin perfida propagandă privind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existenţa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unui Holocaust unic al jidanilor (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cuvîntul</w:t>
      </w:r>
      <w:proofErr w:type="spellEnd"/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„jidani“ este forma fonetică, istorică,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provenită din germanicul din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D</w:t>
      </w:r>
      <w:r w:rsidR="00600D25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ie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J</w:t>
      </w:r>
      <w:r w:rsidR="00600D25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u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den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). Într-adevăr, a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existat un holocaust unic al lor: unic prin faptul că reprezintă cea mai mare escrocherie imaginată de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mintea jidanilor, manifestată îndeosebi în secolul XX. Dar, aşa cum am mai semnalat – pe urmele altor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autori – escrocheria care clama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cuvîntul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„holocaust</w:t>
      </w:r>
      <w:r w:rsidR="002F6281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“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sintagma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„6 milioane de evrei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ucişi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“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fost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declanşată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după izvoarele publicistice descoperite cu acribie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către cercetătorii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oripilaţi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dimensiunea acestei propagande insidioase, nemaipomenit de perfide şi eminamente false, încă de pe la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anul 1865 (cf., de exemplu, aici: </w:t>
      </w:r>
      <w:hyperlink r:id="rId8" w:history="1">
        <w:r w:rsidR="00BF298B" w:rsidRPr="00B20CB7">
          <w:rPr>
            <w:rStyle w:val="Hyperlink"/>
            <w:rFonts w:cs="Times New Roman"/>
            <w:i/>
            <w:iCs/>
            <w:sz w:val="20"/>
            <w:szCs w:val="20"/>
            <w:lang w:val="ro-RO"/>
          </w:rPr>
          <w:t>http://relhit.wordpress.com/2011/05/30/</w:t>
        </w:r>
      </w:hyperlink>
      <w:r w:rsidRPr="00B20CB7">
        <w:rPr>
          <w:rFonts w:cs="Times New Roman"/>
          <w:color w:val="383838"/>
          <w:sz w:val="20"/>
          <w:szCs w:val="20"/>
          <w:lang w:val="ro-RO"/>
        </w:rPr>
        <w:t>)! Desigur, aceste cercetări şi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informaţii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sunt de dată recentă, fiind necunoscute de către Arthur R. Butz la vremea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cînd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publicase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cartea.</w:t>
      </w:r>
    </w:p>
    <w:p w14:paraId="052959A9" w14:textId="57436A6C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Cine este mai curios şi mai nerăbdător să cunoască adevărul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poate </w:t>
      </w:r>
      <w:r w:rsidRPr="00B20CB7">
        <w:rPr>
          <w:rFonts w:cs="Times New Roman"/>
          <w:sz w:val="20"/>
          <w:szCs w:val="20"/>
          <w:lang w:val="ro-RO"/>
        </w:rPr>
        <w:t xml:space="preserve">procura cartea de aici: </w:t>
      </w:r>
      <w:r w:rsidRPr="00B20CB7">
        <w:rPr>
          <w:rFonts w:cs="Times New Roman"/>
          <w:color w:val="383838"/>
          <w:sz w:val="20"/>
          <w:szCs w:val="20"/>
          <w:lang w:val="ro-RO"/>
        </w:rPr>
        <w:t>Arthur R.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Butz, </w:t>
      </w:r>
      <w:r w:rsidRPr="00B20CB7">
        <w:rPr>
          <w:rFonts w:cs="Times New Roman"/>
          <w:i/>
          <w:iCs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Twentieth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Century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: The Case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Against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the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Presumed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Extermination</w:t>
      </w:r>
      <w:proofErr w:type="spellEnd"/>
      <w:r w:rsidRPr="00B20CB7">
        <w:rPr>
          <w:rFonts w:cs="Times New Roman"/>
          <w:i/>
          <w:iCs/>
          <w:sz w:val="20"/>
          <w:szCs w:val="20"/>
          <w:lang w:val="ro-RO"/>
        </w:rPr>
        <w:t xml:space="preserve"> of European</w:t>
      </w:r>
      <w:r w:rsidR="00600D25" w:rsidRPr="00B20CB7">
        <w:rPr>
          <w:rFonts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sz w:val="20"/>
          <w:szCs w:val="20"/>
          <w:lang w:val="ro-RO"/>
        </w:rPr>
        <w:t>Jewry</w:t>
      </w:r>
      <w:proofErr w:type="spellEnd"/>
      <w:r w:rsidRPr="00B20CB7">
        <w:rPr>
          <w:rFonts w:cs="Times New Roman"/>
          <w:sz w:val="20"/>
          <w:szCs w:val="20"/>
          <w:lang w:val="ro-RO"/>
        </w:rPr>
        <w:t>.</w:t>
      </w:r>
    </w:p>
    <w:p w14:paraId="41B2BFF7" w14:textId="0EF0FA5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Impunerea studierii escrocheriei „holocaustului“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învăţămîntul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românesc de către ex-ministrul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ţărănist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</w:t>
      </w:r>
      <w:r w:rsidR="00600D2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– </w:t>
      </w:r>
      <w:r w:rsidRPr="00B20CB7">
        <w:rPr>
          <w:rFonts w:cs="Times New Roman"/>
          <w:b/>
          <w:bCs/>
          <w:color w:val="648D67"/>
          <w:sz w:val="20"/>
          <w:szCs w:val="20"/>
          <w:lang w:val="ro-RO"/>
        </w:rPr>
        <w:t xml:space="preserve">actualmente </w:t>
      </w:r>
      <w:proofErr w:type="spellStart"/>
      <w:r w:rsidRPr="00B20CB7">
        <w:rPr>
          <w:rFonts w:cs="Times New Roman"/>
          <w:b/>
          <w:bCs/>
          <w:color w:val="648D67"/>
          <w:sz w:val="20"/>
          <w:szCs w:val="20"/>
          <w:lang w:val="ro-RO"/>
        </w:rPr>
        <w:t>năpîrlit</w:t>
      </w:r>
      <w:proofErr w:type="spellEnd"/>
      <w:r w:rsidRPr="00B20CB7">
        <w:rPr>
          <w:rFonts w:cs="Times New Roman"/>
          <w:b/>
          <w:bCs/>
          <w:color w:val="648D67"/>
          <w:sz w:val="20"/>
          <w:szCs w:val="20"/>
          <w:lang w:val="ro-RO"/>
        </w:rPr>
        <w:t xml:space="preserve"> în „liberal“ – Andrei Marga </w:t>
      </w:r>
      <w:r w:rsidRPr="00B20CB7">
        <w:rPr>
          <w:rFonts w:cs="Times New Roman"/>
          <w:color w:val="383838"/>
          <w:sz w:val="20"/>
          <w:szCs w:val="20"/>
          <w:lang w:val="ro-RO"/>
        </w:rPr>
        <w:t>constituie o agresiune axiologică inadmisibilă, care</w:t>
      </w:r>
      <w:r w:rsidR="00A6391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trebuie înlăturată, iar autorul ei, ex-marxistul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filosionistul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Andrei Marga, să sperăm, pedepsit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cît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mai</w:t>
      </w:r>
      <w:r w:rsidR="00A6391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curînd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posibil. Pentru a ne impune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guvernanţilor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trădători acest deziderat, este necesară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cunoaşterea</w:t>
      </w:r>
      <w:proofErr w:type="spellEnd"/>
      <w:r w:rsidR="00A63915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adevărului despre „Mistificarea secolului XX“!</w:t>
      </w:r>
    </w:p>
    <w:p w14:paraId="017B4C0A" w14:textId="4AD3EDB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„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Citeşte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şi dă mai departe!“</w:t>
      </w:r>
    </w:p>
    <w:p w14:paraId="7220BEEC" w14:textId="6D4B6D70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11 februarie 2014</w:t>
      </w:r>
    </w:p>
    <w:p w14:paraId="6D4952C7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Vasile I. Zărnescu</w:t>
      </w:r>
    </w:p>
    <w:p w14:paraId="06BA38A5" w14:textId="77777777" w:rsidR="00A63915" w:rsidRPr="00B20CB7" w:rsidRDefault="00A63915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383838"/>
          <w:sz w:val="20"/>
          <w:szCs w:val="20"/>
          <w:lang w:val="ro-RO"/>
        </w:rPr>
      </w:pPr>
    </w:p>
    <w:p w14:paraId="30F98904" w14:textId="2F8845DC" w:rsidR="00274B0E" w:rsidRPr="00B20CB7" w:rsidRDefault="00274B0E" w:rsidP="000B7C9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  <w:bCs/>
          <w:color w:val="383838"/>
          <w:sz w:val="20"/>
          <w:szCs w:val="20"/>
          <w:lang w:val="ro-RO"/>
        </w:rPr>
      </w:pPr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>Autorul</w:t>
      </w:r>
    </w:p>
    <w:p w14:paraId="19ECDC66" w14:textId="77777777" w:rsidR="002F6281" w:rsidRPr="00B20CB7" w:rsidRDefault="002F6281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383838"/>
          <w:sz w:val="20"/>
          <w:szCs w:val="20"/>
          <w:lang w:val="ro-RO"/>
        </w:rPr>
      </w:pPr>
    </w:p>
    <w:p w14:paraId="096B7F64" w14:textId="2ECFE682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Născut şi trăit la New York, Arthur Robert Butz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obţinut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licenţă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un master în electrotehnică la M.I.T.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(Massachusetts Institute of Technology) din Boston. În 1965 a fost declarat Doctor în Geniu electric al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Universităţii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>i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Minesota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Din 1966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 profesor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Northwestern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University din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Evanston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(Illinois),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predă electrotehnică şi informatică, publicând numeroase lucrări tehnice de specialitate.</w:t>
      </w:r>
    </w:p>
    <w:p w14:paraId="3DBB2799" w14:textId="30CDE038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Din 1980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face parte din comitetul consultativ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redacţional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al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Journal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Historical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Review</w:t>
      </w:r>
      <w:r w:rsidRPr="00B20CB7">
        <w:rPr>
          <w:rFonts w:cs="Times New Roman"/>
          <w:color w:val="383838"/>
          <w:sz w:val="20"/>
          <w:szCs w:val="20"/>
          <w:lang w:val="ro-RO"/>
        </w:rPr>
        <w:t>, publicat de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Institute for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Historical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Review din Newport Beach, California.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Pentru scrierile sale, Arthur Robert Butz a fost defăimat şi ostracizat de cercurile sioniste din S.U.A. şi din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ţări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651F99C3" w14:textId="77777777" w:rsidR="002F6281" w:rsidRPr="00B20CB7" w:rsidRDefault="002F6281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4FEAE130" w14:textId="085AAA6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383838"/>
          <w:sz w:val="20"/>
          <w:szCs w:val="20"/>
          <w:lang w:val="ro-RO"/>
        </w:rPr>
      </w:pPr>
      <w:r w:rsidRPr="00B20CB7">
        <w:rPr>
          <w:rFonts w:cs="Times New Roman"/>
          <w:b/>
          <w:bCs/>
          <w:color w:val="383838"/>
          <w:sz w:val="20"/>
          <w:szCs w:val="20"/>
          <w:lang w:val="ro-RO"/>
        </w:rPr>
        <w:t>Prezentarea autorului şi a lucrării</w:t>
      </w:r>
    </w:p>
    <w:p w14:paraId="19470B3B" w14:textId="77777777" w:rsidR="002F6281" w:rsidRPr="00B20CB7" w:rsidRDefault="002F6281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/>
          <w:bCs/>
          <w:color w:val="383838"/>
          <w:sz w:val="20"/>
          <w:szCs w:val="20"/>
          <w:lang w:val="ro-RO"/>
        </w:rPr>
      </w:pPr>
    </w:p>
    <w:p w14:paraId="732B0C03" w14:textId="4A6CB85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Pentru autorul lucrării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Twentieth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Century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(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secolului XX), pretinsa exterminare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fizică a jidanilor europeni pe timpul celui de-Al Doilea Război Mondial constituie ceea ce putem numi o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minciună istorică, un mit, o impostură sau mistificare, păcăleală sau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„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“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se traduce prin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„mistificare“, „păcăleală“,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“, eventual prin „farsă“, „glumă“ sau „cacealma“ – dar aceste ultime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două sensuri, după cum vom vedea, nu se potrivesc în cazul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În unele dintre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ţările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lumii, această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devenit un „adevăr oficial“, decretat prin lege de Ministerele Adevărului, protejat de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baionetele armatelor, de gazele lacrimogene ale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poliţiilor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 securitate şi aparatul judiciar, de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omnipotenţa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televiziunii, a presei şi a celorlalte mijloace de (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dez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)informare.</w:t>
      </w:r>
    </w:p>
    <w:p w14:paraId="13768772" w14:textId="376B82D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luat forma unei idolatrii obligatorii, a unei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superstiţii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religioase sau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tabu</w:t>
      </w:r>
      <w:r w:rsidRPr="00B20CB7">
        <w:rPr>
          <w:rFonts w:cs="Times New Roman"/>
          <w:color w:val="383838"/>
          <w:sz w:val="20"/>
          <w:szCs w:val="20"/>
          <w:lang w:val="ro-RO"/>
        </w:rPr>
        <w:t>, cu profunde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implicaţii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sociale.</w:t>
      </w:r>
    </w:p>
    <w:p w14:paraId="78391836" w14:textId="53114A7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Versiunea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cuşer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celui de-Al Doilea Război Mondial, cum o putem numi, este singura autorizată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şcoli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universităţi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în lumea editorială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comerţul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carte, în tribunale, presă, televiziune etc. Holocaustul sau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Şoah</w:t>
      </w:r>
      <w:r w:rsidRPr="00B20CB7">
        <w:rPr>
          <w:rFonts w:cs="Times New Roman"/>
          <w:color w:val="383838"/>
          <w:sz w:val="20"/>
          <w:szCs w:val="20"/>
          <w:lang w:val="ro-RO"/>
        </w:rPr>
        <w:t>-ul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devenit idolatrie,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comerţ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industrie, afacere de miliarde, prin intermediul căreia omenirea este</w:t>
      </w:r>
      <w:r w:rsidR="00F54CF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încătuşată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lanţurile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celei mai detestabile sclavii care a existat vreodată.</w:t>
      </w:r>
    </w:p>
    <w:p w14:paraId="3D25B96A" w14:textId="66961CBA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Istorici şi autorii care consideră că, în realitate,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i-</w:t>
      </w:r>
      <w:r w:rsidRPr="00B20CB7">
        <w:rPr>
          <w:rFonts w:cs="Times New Roman"/>
          <w:color w:val="383838"/>
          <w:sz w:val="20"/>
          <w:szCs w:val="20"/>
          <w:lang w:val="ro-RO"/>
        </w:rPr>
        <w:t>au exterminat, nici nu au încercat să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-i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extermine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 jidani, şi-au dat 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înşişi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numele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ai istoriei oficiale.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autori consideră că germanii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nu au fabricat şi nici nu au utilizat camere de gazare sau camioane de gazare, în vederea uciderii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jidanilor. Pe baza cercetării 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istoricii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tras concluzia că jidanii europeni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morţi</w:t>
      </w:r>
      <w:proofErr w:type="spellEnd"/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între 1939 şi 1945, au murit din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aceleaşi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cauze ca şi ceilalţi muritori, din motivele pentru care se moare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în orice război: foame, bombardamente, epidemii, mai ales a tifosului, cvasi-endemic pe atunci în Europa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Est.</w:t>
      </w:r>
    </w:p>
    <w:p w14:paraId="7DE62782" w14:textId="6A89730F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Rezultatele cercetării istorice, tehnice şi general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ale revizionismului istoric arată că numărul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jidanilor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morţi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 timpul războiului este departe de a atinge cifra extravagantă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milioane. Mult mai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probabil este că această cifră nu atinge un milion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morţi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Conflictul gigantic al războiului mondial s-a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soldat, însă, cu măcelărirea mai multor zeci de milioane de oameni, membri ai câtorva zeci, poate chiar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sute de popoare: germani, ruşi, polonezi, cehi, slovaci, maghiari, sârbi,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croaţi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sloveni, bosniaci, austrieci,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români, bulgari, ucraineni, albanezi,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bieloruşi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lituanieni, letoni, estoni, finlandezi, uzbeci, calmuci,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indieni, jidani, englezi, americani, canadieni, greci, marocani, algerieni, congolezi etc. Ca în orice război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modern,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populaţia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civilă a fost la fel de greu încercată ca şi militarii. Copiii au plătit şi ei cu un număr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impresionant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vieţi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copii de jidani au murit, dar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copii germani sau japonezi au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ucişi</w:t>
      </w:r>
      <w:proofErr w:type="spellEnd"/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cu fosfor aprins sau cu foc nuclear. A devenit un obicei de a spune despre copiii jidani, la fel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inocenţi</w:t>
      </w:r>
      <w:proofErr w:type="spellEnd"/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toţi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ceilalţi copii, că ar fi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deportaţi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pentru simplul fapt că erau jidani.</w:t>
      </w:r>
    </w:p>
    <w:p w14:paraId="23929C72" w14:textId="754677B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Dacă acceptăm acest limbaj şi această formulă, putem spune cu tot atâta dreptate că,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perfect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nevinovaţi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copiii germani sau japonezi au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ucişi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la rândul lor, pentru simplul fapt că erau germani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sau japonezi. În deceniile cinci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ale secolul trecut, cel mai cunoscut revizionist a fost francezul Paul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Rassinier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Opera lui de istoric şi lupta lui pentru adevăr sunt demne de toată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admiraţia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Rassinier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însă, 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studiat numai anumite aspecte ale Marii Minciuni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El nu a avut timpul necesar, nici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voinţa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 prezenta o sinteză.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deţinut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lagărele de concentrare germane, de unde s-a eliberat în stare de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invaliditate sută la sută, autorul faimoasei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Minciuni a lui Ulise </w:t>
      </w:r>
      <w:r w:rsidRPr="00B20CB7">
        <w:rPr>
          <w:rFonts w:cs="Times New Roman"/>
          <w:color w:val="383838"/>
          <w:sz w:val="20"/>
          <w:szCs w:val="20"/>
          <w:lang w:val="ro-RO"/>
        </w:rPr>
        <w:t>a murit în anul 1967.</w:t>
      </w:r>
    </w:p>
    <w:p w14:paraId="2B6B8BE3" w14:textId="77777777" w:rsidR="002F6281" w:rsidRPr="00B20CB7" w:rsidRDefault="002F6281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4A888021" w14:textId="57E2463A" w:rsidR="00274B0E" w:rsidRPr="00B20CB7" w:rsidRDefault="00274B0E" w:rsidP="002F62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***</w:t>
      </w:r>
    </w:p>
    <w:p w14:paraId="1EACF2D8" w14:textId="77777777" w:rsidR="002F6281" w:rsidRPr="00B20CB7" w:rsidRDefault="002F6281" w:rsidP="002F62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color w:val="383838"/>
          <w:sz w:val="20"/>
          <w:szCs w:val="20"/>
          <w:lang w:val="ro-RO"/>
        </w:rPr>
      </w:pPr>
    </w:p>
    <w:p w14:paraId="0AD15779" w14:textId="45ED590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Sinteza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aşteptată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peste treizeci de ani a fost publicată în anul 1976, de către profesorul şi cercetătorul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american Arthur Robert Butz. Ea este atât de completă şi de puternică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încât vreme de aproape patruzeci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 ani a descurajat orice alt istoric revizionist să scrie o capodoperă comparabilă cu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="002F6281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Twentieth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Century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Pentru a fi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drepţi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trebuie să adăugăm că primul succesor al lui A.R. Butz este A.R.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Butz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însuşi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O serie de texte, publicate mai târziu de către Butz, pe diverse aspecte complementare,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întregesc piesă cu piesă capodopera din 1976. Una dintre cele mai bune dovezi că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era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încă din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1976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o justă sinteză o constituie faptul că fiecare dintre adăugirile ulterioare şi-au găsit locul lor firesc în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cadrul edificiului de ansamblu. Nici una dintre aceste adăugiri nu a obligat la o modificare a structurii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generale, fie a tezei, fie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65ABB7DC" w14:textId="424F87A6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Pentru a înfrunta şi a învinge monstruosul tabu, era nevoie de un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spirit şi de un caracter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excepţie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Arthur Robert Butz este un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spirit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dublat de un analist de texte şi de un istoric.</w:t>
      </w:r>
    </w:p>
    <w:p w14:paraId="797C6BDB" w14:textId="04EB5BF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Formaţia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lui de bază este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specialitatea informatică de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înalt nivel. Analiza textelor nu este specialitatea sa,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informatician, este adesea nevoit să analizeze texte şi documente.</w:t>
      </w:r>
    </w:p>
    <w:p w14:paraId="0A7F1123" w14:textId="7183431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El nu este un istoric profesionist, lucru pe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îl sublinieze.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Experienţa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dovedit, însă, că pe terenul dificil şi periculos pe care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l-a ales, autorul nostru poate face de râs sau provoca gelozia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cohortelor de universitari sau </w:t>
      </w: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cercetători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istorici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profesionişti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cei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care şi-au pus lacăt la gură, ceară în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urechi, plumb pe ochi şi pe creier, lăsând impostura, minciuna şi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se propage,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misiunea lor constă tocmai în 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apăra, a feri omenirea de astfel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infecţii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intelectuale.</w:t>
      </w:r>
    </w:p>
    <w:p w14:paraId="0FC3A0D9" w14:textId="24C70520" w:rsidR="004112E8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Caracterul lui A. R. Butz este dintre cele mai rar întâlnite; suntem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 faţa unui om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capabil să se lanseze într-o cercetare din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cele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îndrăzneţe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revoluţionare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 toată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moderaţia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prudenţa</w:t>
      </w:r>
      <w:proofErr w:type="spellEnd"/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înţelepciunea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rigoare. Suma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cunoştinţelor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acumulate în aproximativ cinci ani, care i-au permis să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realizeze capodopera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 impresionantă. În această materie extrem de complexă şi de bogată,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autorul a introdus criteriile ferme de ordine logică ale gândirii europene. Talentul lui de a expune este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dublat de arta de a convinge. Nu întâmplător, unul dintre principalii autori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PierreVidal-Naquet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scrie că A.R. Butz este „principalul şi cel mai abil revizionist“, adăugând: „[…] dacă ar trebui să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dăm un premiu minciunii,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aş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zice că lucrarea lui Butz […] reprezintă în anumite puncte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reuşită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colosală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ce-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îngheaţă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inima,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face pielea de găină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scoală părul de pe cap: cititorul este condus în mod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convingător, pas cu pas, la ideea că Auschwitzul este o rumoare lansată cu dibăcie, din care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propagandiştii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meserie au făcut, încetul cu încetul, un adevăr. S-a ajuns, astfel, la buna-vestire al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cărei evanghelist stângaci este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Faurisson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În termenii lui Zola, nu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Faurisson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ci Butz ar putea fi definit ca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„diabolicul muncitor al erorii judiciare“. Cum să-l respingem pe Butz? Lucrul este posibil,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bineînţeles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ba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chiar foarte simplu, cu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condiţia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cunoaşte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dosarul, lucru însă foarte greu şi de lungă durată. […] Când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o poveste fictivă [ca cea a lui Butz] este scrisă în mod convenabil, nu găsim în 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însăşi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mijloacele de a o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distruge“</w:t>
      </w:r>
      <w:r w:rsidR="00392D3F" w:rsidRPr="00B20CB7">
        <w:rPr>
          <w:rStyle w:val="FootnoteReference"/>
          <w:rFonts w:cs="Times New Roman"/>
          <w:color w:val="383838"/>
          <w:sz w:val="20"/>
          <w:szCs w:val="20"/>
          <w:lang w:val="ro-RO"/>
        </w:rPr>
        <w:footnoteReference w:id="1"/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. </w:t>
      </w:r>
    </w:p>
    <w:p w14:paraId="5437A573" w14:textId="0C699646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Suntem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tentaţi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să-l comparăm pe Butz cu cel mai bun ghid posibil, pentru explorarea unei</w:t>
      </w:r>
      <w:r w:rsidR="002F6281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lumi extrem de ostile.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cunoaşte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terenul, el avansează cu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precauţiune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pas cu pas, ca şi cum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descoperă totul alături de cititor. Adesea întrerupe înaintarea şi face un scurt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bilanţ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Înainte de a reporni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la drum, consultă din nou busola, controlează împrejurimile, simte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dificultăţile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obstacolele posibile,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preîntâmpină modestia şi ezitarea noastră, fără să ocolească întrebările pe care e limpede că le-a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prevăzut. La întrebările noastre răspunde fie imediat, fie mai târziu, în care caz răspunsul va veni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negreşit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la locul şi momentul potrivit.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fiecărei etape, a fiecărei pagini sau grup de pagini îl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auzim, parcă, impulsionând pe cei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descurajaţi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motivând pe cei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şovăielnici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ridicând moralul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fataliştilor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care cred că răul vine de la Cel de Sus şi trebuie suportat până la a doua venire a Mântuitorului: «Nu vi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se pare că am avansat?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Amintiţi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-vă obstacolul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ameninţător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care părea imbatabil. Uite că l-am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depăşit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!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Credeaţi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că suntem ca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măgarul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ceaţă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la miezul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nopţii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Iată că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ceaţa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se ridică, orizontul se luminează!» La capătul lecturii care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 fost o veritabilă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iniţiere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subtilităţile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istoriei postbelice, ghidul nostru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înţelept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prudent şi diplomat se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retrage cu tact, lăsându-ne altfel decât ne-a găsit, cititorul având sentimentul că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ceva,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că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ieşit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ignoranţă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că este pe drumul luminii. În câteva fraze, ghidul nostru face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bilanţul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fiecare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constată că promisiunea a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ţinută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La începutul aventurii intelectuale revizioniste, într-o scurtă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declaraţie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el ne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anunţase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ceea ce urma să descoperim împreună.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aminteşte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drumul făcut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împreună, pe care fiecare ar vrea să-l continue. Fără îndoială, fiecare îl va continua în felul şi pe propriile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lui picioare, căci multe sunt de revizuit în cadrul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vieţii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publice ca şi al parcursului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iniţiatic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 fiecăruia,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revizionismul fiind, pe de altă parte, starea naturală a lui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homo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sapiens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fiinţă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învaţă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deci revizuiește,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cât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trăieşte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3DC29546" w14:textId="7EA34B7F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Cât trăim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învăţăm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adesea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renunţăm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învăţăturile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greşite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adică revizuim, revizuim permanent, revizuim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fără încetare. Să vedem însă acestea mai de aproape.</w:t>
      </w:r>
    </w:p>
    <w:p w14:paraId="5C4736F5" w14:textId="1153884C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Titlul şi,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ediţiile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ulterioare, subtitlul</w:t>
      </w:r>
      <w:r w:rsidR="00392D3F" w:rsidRPr="00B20CB7">
        <w:rPr>
          <w:rStyle w:val="FootnoteReference"/>
          <w:rFonts w:cs="Times New Roman"/>
          <w:color w:val="383838"/>
          <w:sz w:val="20"/>
          <w:szCs w:val="20"/>
          <w:lang w:val="ro-RO"/>
        </w:rPr>
        <w:footnoteReference w:id="2"/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acestei lucrări 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aceeaşi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francheţe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americană ca o frază din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capitolul III: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„The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thesis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that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book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is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that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story of Jewish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extermination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in World War II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is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a</w:t>
      </w:r>
      <w:r w:rsidR="002F393E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propaganda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“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 (Teza acestei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 că povestea exterminării jidanilor în timpul celui de-Al Doilea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Război Mondial este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imputabilă propagandei). Pe un ton la fel de direct, autorul scrisese o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altă frază remarcabilă: „Cel mai simplu dintre motivele de a fi sceptic cu privire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alegaţiile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despre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exterminare este cel mai simplu motiv care poate fi conceput: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războiului, ei erau în continuare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prezenţi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“. Cine erau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„ei“? Cei care pretind că ar fi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! Din fericire, nu au fost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ceea ce este o veste foarte bună.</w:t>
      </w:r>
    </w:p>
    <w:p w14:paraId="07E13E73" w14:textId="622E23F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Încă din primele rânduri, autorul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anunţă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tonul general al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: „Această versiune atât de populară a celui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de-Al Doilea Război Mondial este mincinoasă. Ea nu este decât o variantă a extravagantelor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poveşti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 care este alcătuit Talmudul“.</w:t>
      </w:r>
    </w:p>
    <w:p w14:paraId="1CB2D70E" w14:textId="1B77729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Versiunea rabinică a istoriei celui de Al Doilea Război Mondial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îndrăzneşte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prezentarea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jidanilor ca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aceea a unui popor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excepţional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pe care dumnezeul său, incredibil de pervers, l-a supus unor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suferinţe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excepţionale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; în acest scop, dumnezeul lor pervers ar fi decis ca „poporul său ales“ să fie dat pe mâna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forţelor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satanice ale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naţional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-socialismului german. Aceste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talmudisme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sunt expresia unui delir, în cadrul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căruia nu poate fi vorba de istorie, ci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incredibile, genul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 care le descoperim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răsfoind Vechiul Testament. Chiar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absenţa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oricărei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intenţii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scandaloase sau mercantile, rar se întâmplă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 astfel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invenţii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conducă la altceva decât bani,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gheşefturi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publicitate.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0F58FC4D" w14:textId="04053F40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 ultima pagină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sale, Butz evocă „Tratatul de la Luxemburg“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(1952), care a fixat colosalele „despăgubiri“ financiare pe care guvernul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Germanei postbelice a acceptat să le plătească jidanilor pentru „actele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criminale inexprimabile“ presupuse a fi fost comise de către cel de-Al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Treilea Reich, contra jidănimii; în treacăt fie spus, aceste despăgubiri sunt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prevăzute să dureze până în 2030 şi nu constituie decât o parte din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contribuţiile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ale întreprinderilor germane vărsate lui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Shylock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La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capătul lucrării sale, A. R. Butz conchide că aceste pretinse crime sunt „în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mare parte o mistificare, una sionistă în special“. El nu este, însă, un om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care să gândească „jidan“ şi să scrie „sionist“. Dacă vrea să pună în cauză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 „jidani“, el va scrie „jidani“, iar dacă vrea să spună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“, spune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efectiv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“. Una dintre cele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preţioase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demonstraţii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ale sale este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că „Holocaustul“ a fost urzit şi lansat de către mediile specific sioniste. De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asemenea, el demonstrează că mascarada judiciară a procesului de la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Nürnberg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este, mai curând, opera unor influente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personalităţi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sioniste nu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numai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înainte de a fi opera guvernului american sau 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procurorului Jackson. Pe această bază, ca american practic, Butz arată că,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întrucât este vorba de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urmată de o escrocherie, Statul Israel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datorează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bani Germaniei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. Par pari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refertur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!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A lot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money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scrie el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 unul care practică litota.</w:t>
      </w:r>
    </w:p>
    <w:p w14:paraId="07C7BADF" w14:textId="609D921A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Se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înţelege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că un francez, un român sau un european ar putea găsi cam abruptă această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francheţe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americană. În cazul lui Butz, însă, tonul acesta nu este perceptibil decât la începutul şi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sfârşitul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discursului său, care, dimpotrivă, este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demonstraţie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înceată, sigură, imbatabilă. Opera cercetătorului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american este o întreprindere de demolare şi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reconstrucţie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Arthur R. Butz pune capăt mitului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„Holocaust“, săpându-i rădăcina până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fundaţii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arătând că suntem în faţa unui edificiu de minciuni,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fiecare dintre acestea fiind mai absurdă şi mai periculoasă decât celelalte. Nu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însă, el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întocmeşte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lista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suferinţelor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efective îndurate de jidani între 1939 şi 1945, reamintind măsurile luate de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contra unei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minorităţi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 care adesea şi pe bună dreptate o considerau ostilă, ba chiar în război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deschis contra Germaniei,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mijloacelor de temut de care dispunea pe plan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internaţional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Butz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descrie realitatea politicii care tindea către o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soluţie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finală teritorială“ (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territoriale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Endlösung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) 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permanentei „chestiuni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 (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Jüdenfrage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).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Soluţia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finală germană a problemei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implica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găsirea unui teritoriu pentru jidanii din întreaga lume, un teritoriu care, din motivele cunoscute, nu putea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 Palestina. Acest teritoriu trebuia, însă, găsit undeva, el fiind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condiţie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renaşterii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viziunea socialist-utopică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naţional-socialiştilor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germani. La un moment dat, după victoria germană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asupra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Franţei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s-a crezut că acest teritoriu ar putea fi Insula Madagascar.</w:t>
      </w:r>
    </w:p>
    <w:p w14:paraId="2FE7AC3B" w14:textId="479B3BC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Desfăşurarea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tot mai tragică a războiului mondial a făcut, însă, imposibilă această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soluţie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Autorul evocă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realitatea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soluţiilor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„provizorii“ ale problemei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 exemplu închiderea în ghetouri, uneori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lagăre de concentrare, centre de tranzit sau lagăre de muncă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forţată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fără să uite nici un moment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adevărul elementar pe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îl pierd din vedere chiar şi atunci când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dau aerul că vorbesc despre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el: „În timpul războiului, a fost război!“ Deliberat tautologică, formula se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dovedeşte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plină de miez. Dacă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autori precum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Reitlinger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Hilberg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Dawidowicz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dat o imagine complet falsă despre tratamentul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jidanilor de către germani, între 1939 şi 1945, aceasta este din cauza faptului că au făcut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abstracţie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război şi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necesităţile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lui.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autori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şoatici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au vrut să vadă că, pentru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autorităţile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celui de-Al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Treilea Reich, prima şi cea mai mare grijă a fost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câştigarea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războiului economic şi militar, nu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persecutarea jidanilor. Principalele măsuri adoptate cu privire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aceştia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se explică prin necesitatea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asigurării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securităţii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soldatului sau civilului german în timp de „război total“ şi prin nevoia vitală de a găsi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o mână de lucru cât mai abundentă posibil. Mai târziu, în lagărele în care jidanii erau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amestecaţi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reprezentanţi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ai multor altor popoare, din cauza epidemiilor care loveau deopotrivă germanii ca şi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prizonierii sau mâna lor de lucru, s-au construit crematorii. Este de-a dreptul incredibil că autorii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refuză să admită necesitatea crematoriilor pentru combaterea epidemiilor, mai ales 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tifosului exantematic.</w:t>
      </w:r>
    </w:p>
    <w:p w14:paraId="2D6EC639" w14:textId="2B4736B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Orice război implică „ororile specifice războiului“. În acest război pe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atâţia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dintre ei l-au dorit, jidanii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şi-au plătit partea lor de victime. Ei nu au fost, însă, singurii care au suferit efectele celui de-Al Doilea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Război Mondial şi este absurd ca istoricii „Holocaustului“ să nu sublinieze că, între 1939 şi 1945, au căzut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victime de toate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>naţionalităţile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Ba chiar, în ce-i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priveşte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 cei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învinşi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foarte multe victime au căzut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timp de „pace“</w:t>
      </w:r>
      <w:r w:rsidR="00392D3F" w:rsidRPr="00B20CB7">
        <w:rPr>
          <w:rStyle w:val="FootnoteReference"/>
          <w:rFonts w:cs="Times New Roman"/>
          <w:color w:val="383838"/>
          <w:sz w:val="20"/>
          <w:szCs w:val="20"/>
          <w:lang w:val="ro-RO"/>
        </w:rPr>
        <w:footnoteReference w:id="3"/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, după semnarea capitulării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necondiţionate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Cine vrea să judece lagărul de concentrare,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muncă şi de tranzit de la Auschwitz, nu îl poate izola pe acesta, ca şi cum el s-ar găsi pe planeta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Marte. Orice judecată cu privire la lagărul Auschwitz presupune replasarea acestuia în istoria războiului şi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în aceea a tuturor lagărelor de concentrare germane, engleze, franceze, americane, sovietice şi altele,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înainte, în timpul şi după cei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ani dintre 1939 şi 1945. Viziunea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iudeocentrică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fixistă a istoriei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jidanilor nu permite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înţelegerea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acestei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părţi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 istoria generală a omenirii.</w:t>
      </w:r>
    </w:p>
    <w:p w14:paraId="2732CE15" w14:textId="0A900D11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Capacitatea de analiză a lui A. R. Butz este evidentă. Spiritul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lui de sinteză este, însă, şi mai evident, arborii nu îi pot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ascunde niciodată pădurea. Textul sau faptul de studiat este,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totdeauna, replasat în contextul său. Din păcate, sensul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noţiunii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„context“ s-a degradat, răstălmăcit şi pierdut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bună măsură astfel încât el desemnează, astăzi,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consideraţii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foarte confuze şi depărtate de cuvântul, subiectul sau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evenimentul studiat. Pentru autor, „contextul“ este,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primul rând, ceea ce este mai apropiat, ceea ce a făcut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posibil,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condiţionat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influenţat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obiectul analizei.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primul rând, este vorba de contextul imediat, de exemplu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cuvintele din jurul cuvântului studiat, subiectele din jurul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subiectului studiat, faptele din jurul faptului studiat. Din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aproape în aproape, contextul presupune enumerarea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completă a faptelor, personajelor,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situaţiei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 epocii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considerate. Pentru a da un exemplu, în acest sens trebuie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înţeleasă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admirabila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Anexă E </w:t>
      </w:r>
      <w:r w:rsidRPr="00B20CB7">
        <w:rPr>
          <w:rFonts w:cs="Times New Roman"/>
          <w:color w:val="383838"/>
          <w:sz w:val="20"/>
          <w:szCs w:val="20"/>
          <w:lang w:val="ro-RO"/>
        </w:rPr>
        <w:t>despre „Rolul Vaticanului“.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cadrul controversei privind „tăcerea Papei Pius al XII-lea“ cu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privire la „Holocaust“, s-au publicat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mulţime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lucrări.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5554D97C" w14:textId="060AFDED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Invităm pe autorii acestor lucrări să citească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Anexa E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 lucrării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acestei lecturi, ei vor lua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cunoştinţă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propriile lor lipsuri, de lipsa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capacităţii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analiză şi a viziunii sintetice,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calităţi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 i-au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permis lui Butz să rezolve falsa enigmă a tăcerii Papei. Dacă Pius al XII-lea nu a vorbit niciodată, nici în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timpul războiului, nici după acesta, despre exterminarea jidanilor sau camerele de gazare, este pentru că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acestea nu au existat sau că, în orice caz, Papa avea serioase motive de îndoială cu privire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existenţa</w:t>
      </w:r>
      <w:proofErr w:type="spellEnd"/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lor. Îndoiala sau certitudinea Papei face din acesta un „revizionist“ mai aparte,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totuşi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revizionist în sensul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deplin al cuvântului. Enigma tăcerii Papei nu-i o enigmă, ea se explică dacă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înţelegem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că nu avem ce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spune despre ceea ce nu există, sau despre ceea ce, din diverse motive, nici măcar nu poate exista. Dacă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o crimă este în mod sigur sau foarte probabil de ordinul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ficţiunii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ea nu poate fi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denunţată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 şi cum s-ar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 produs în realitate. A acuza pe cineva de o crimă care nu există revine la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minţi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 a calomnia, iar a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acuza de aşa ceva un învins înseamnă a te dezonora. Cu privire la acest subiect, Pius al XII-lea nu a vrut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să mintă, nici să calomnieze, să se dezonoreze.</w:t>
      </w:r>
    </w:p>
    <w:p w14:paraId="68DC70A7" w14:textId="022C9318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Felul în care autorul întreprinde munca lui de cercetare şi de găsire a adevărului, încetineala savantă sau</w:t>
      </w:r>
      <w:r w:rsidR="002F393E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metodică de care dă adesea dovadă i-ar putea deconcerta pe unii cititori, care s-ar putea întreba unde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vrea să ajungă? Ce înseamnă acest pasaj care prezintă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aparenţele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unei pure digresiuni? Când vom regăsi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roşu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 discursului? Cititorii americani vor protesta,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obişnuiţi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cum sunt cu lecturi confortabile,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rezumative şi digestive („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digests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“).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Obişnuiţi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uite unde merg şi să nu ajungă niciunde,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cititori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europeni se vor opinti, împiedica şi, probabil,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renunţa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ducă lectura până la capăt. Şi unii şi ceilalţi vor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 în pagubă. Autorul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foarte bine că cel care merge încet ajunge sigur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Butz este foarte bine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dotat cu umorul anglo-saxon care se asociază perfect cu o anumită încetineală şi care displace spiritului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latin.</w:t>
      </w:r>
    </w:p>
    <w:p w14:paraId="7B0B6DE1" w14:textId="06A3E88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Iată un exemplu din acest lung, lent, dar genial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raţionament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care, în 1975-1976, l-a dus pe autor la o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concluzie foarte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îndrăzneaţă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confirmată într-o formă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providenţială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câţiva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ani mai târziu, de un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eveniment neprevăzut.</w:t>
      </w:r>
    </w:p>
    <w:p w14:paraId="0C8EEAB4" w14:textId="388FE24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Către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capitolului al II-lea, o întreagă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secţiune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 consacrată rolului industrial al lagărului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Auschwitz. Autorul face o serie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consideraţii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tehnice despre benzina şi cauciucul sintetic, despre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polimerizare sau vulcanizare, ne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întreţine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 tema sodiului sau a butadienei. Cititorii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grăbiţi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se vor întreba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neliniştiţi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: sunt oare în faţa unui vorbă-lungă pedant şi ridicol? Chiar am căzut pe proverbiala prostie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academico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-universitară şi politehniciană, care nu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unde vine, nici unde vrea să ajungă? După cum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vom vedea,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aceştia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sunt în fals, iar răbdarea şi efortul lecturii, ca orice sacrificiu, vor fi răsplătite.</w:t>
      </w:r>
    </w:p>
    <w:p w14:paraId="4ADEDE14" w14:textId="3F07FBCA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În capitolul următor, autorul va vorbi despre criza cauciucului din Statele Unite, după Pearl Harbor (7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decembrie 1941), când o mare parte a Flotei americane a fost distrusă de japonezi. America a fost ruptă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Malaiezia şi Indochina, de unde cumpăra 90 la sută din cauciucul necesar celor mai diverse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întrebuinţări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Un eveniment </w:t>
      </w: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>neprevăzut a pus America în faţa nevoii urgente de a produce cauciuc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sintetic. Care este, însă,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ţara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 la vremea respectivă era cea mai avansată în acest domeniu?</w:t>
      </w:r>
    </w:p>
    <w:p w14:paraId="62FA8EEA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Răspunsul este Germania.</w:t>
      </w:r>
    </w:p>
    <w:p w14:paraId="3785E9E9" w14:textId="130313A3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Apoi, autorul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pune altă întrebare. În care punct al Germaniei, sau al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teritoriilor dominate de ea, s-a dezvoltat mai mult cercetarea şi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producţia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cauciuc sintetic? De data asta, răspunsul este Auschwitz.</w:t>
      </w:r>
    </w:p>
    <w:p w14:paraId="6A914932" w14:textId="0347060C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La Auschwitz,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oraş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 Silezia de Nord, anexat după război de către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Polonia, exista un important complex industrial unde se fabrica benzină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sintetică şi unde se construise o foarte modernă uzină de cauciuc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sintetic numit „Buna“ (cuvânt compus din butadienă şi sodiu sau natriu,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 cărui simbol chimic este „Na“). Ajuns aici, autorul 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forţa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curajul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a trage concluzia că, în mod absolut sigur, americanii au acordat o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foarte mare atenţie celor ce se petreceau la Auschwitz, atât în ce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priveşte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benzina sintetică, cât şi în ce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priveşte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cauciucul sintetic.</w:t>
      </w:r>
    </w:p>
    <w:p w14:paraId="31F6FC93" w14:textId="554CDD3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Împingând şi mai departe analiza, autorul consacră un foarte serios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comentariu supravegherii sau spionajului prin fotografii aeriene. Dată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fiind calitatea fotografiilor aeriene de atunci, autorul formulează ipoteza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că serviciile americane de spionaj industrial au recurs neapărat şi la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această sursă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informaţii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El adaugă că, până în momentul redactării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sale (1975), aceste fotografii nu au fost încă publicate. Concluzia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 care o trage autorul este că, dacă, în 1942, la Auschwitz, ar fi avut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loc, într-adevăr, o exterminare fizică a jidanilor, serviciile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informaţii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americane nu puteau să nu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ştie</w:t>
      </w:r>
      <w:proofErr w:type="spellEnd"/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asta. Pentru a completa gândirea autorului asupra acestui punct, precizăm că ceea ce spune el despre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spionajul industrial şi fotografiile aeriene din 1942 este şi mai valabil pentru anii 1943 şi 1944. Dacă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fotografiile aeriene ar fi confirmat zvonul exterminării în cadrul unor enorme „uzine ale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“, ele ar fi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fost publicate de mult. Dacă la 30 de ani după război aceste fotografii încă nu au fost publicate, înseamnă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că ele nu confirmă zvonul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exterminaţionist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nu întâmplător lansat cu sprijinul şi cooperarea serviciilor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aliate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informaţii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0B720487" w14:textId="40D5A12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 februarie 1979, la aproape trei ani după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apariţia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Înşelătoriei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secolului XX</w:t>
      </w:r>
      <w:r w:rsidRPr="00B20CB7">
        <w:rPr>
          <w:rFonts w:cs="Times New Roman"/>
          <w:color w:val="383838"/>
          <w:sz w:val="20"/>
          <w:szCs w:val="20"/>
          <w:lang w:val="ro-RO"/>
        </w:rPr>
        <w:t>, care ocazionase nelipsitele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proteste rituale şi ale jidovimii americane, A. R. Butz a avut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satisfacţia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vadă că C.I.A. publică, în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fotografiile aeriene de la Auschwitz</w:t>
      </w:r>
      <w:r w:rsidR="000A3425" w:rsidRPr="00B20CB7">
        <w:rPr>
          <w:rStyle w:val="FootnoteReference"/>
          <w:rFonts w:cs="Times New Roman"/>
          <w:color w:val="383838"/>
          <w:sz w:val="20"/>
          <w:szCs w:val="20"/>
          <w:lang w:val="ro-RO"/>
        </w:rPr>
        <w:footnoteReference w:id="4"/>
      </w:r>
      <w:r w:rsidRPr="00B20CB7">
        <w:rPr>
          <w:rFonts w:cs="Times New Roman"/>
          <w:color w:val="383838"/>
          <w:sz w:val="20"/>
          <w:szCs w:val="20"/>
          <w:lang w:val="ro-RO"/>
        </w:rPr>
        <w:t>. Fotografiile, însă, au dovedit, în mod absolut convingător, că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Auschwitzul nu a fost decât un ansamblu de lagăre de concentrare, alături de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construit şi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exploatat un enorm complex industrial. Clădirile crematoriilor erau absolut banale, înconjurate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spaţii</w:t>
      </w:r>
      <w:proofErr w:type="spellEnd"/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verzi frumos concepute şi bine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întreţinute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fără urmă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nesfârşitele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mulţimi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„victime“ despre care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propaganda mincinoasă pretinde că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aşteptau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ceasuri întregi afară, pentru a pătrunde în clădirile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crematoriilor, unde, chipurile, urmau să fie gazate şi, apoi, incinerate. În jurul crematoriilor nu se vedea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nici un fel de coadă, nici un fel de activitate deosebită şi cu atât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suspectă. Fotografiile nu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prezintă nici măcar enormele movile de cărbuni sau de cocs necesare incinerării pentru miile de oameni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zilnic, după cum pretinde făcătura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exterminaţionistă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Lucru şi mai tulburător, două dintre clădirile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crematoriilor nu numai că nu erau ascunse, dimpotrivă, se găseau lângă terenul de fotbal al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deţinuţilor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 care în fiecare duminică aveau loc mai multe meciuri în cadrul campionatului intern Auschwitz.</w:t>
      </w:r>
    </w:p>
    <w:p w14:paraId="70D1AEDC" w14:textId="2014608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Fotografiile arătau clar când şi cum fusese bombardată zona industrială Auschwitz şi de ce lagărele de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concentrare nu fuseseră luate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ţintă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ele. Dacă lagărele ar fi fost bombardate, foarte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deţinuţi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ar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fi pierit tocmai pentru că erau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concentraţi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“, iar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supravieţuitorii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ar mai fi putut dispune de dormitoare,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toalete, spălătorie, bucătărie, infirmerie, cluburi pentru amatorii de muzică etc. În eventualitatea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distrugerii crematoriilor, cadavrele celor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decedaţi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ar fi trebuit înhumate într-un pământ în care pânza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freatică era foarte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suprafaţă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Din această cauză, cadavrele infectate de tifos ar fi contaminat apa din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zonă, care ar fi devenit, astfel, nelocuibilă.</w:t>
      </w:r>
    </w:p>
    <w:p w14:paraId="078FF71C" w14:textId="14A717A6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Cu ocazia publicării acestor fotografii, s-a descoperit că, între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27 decembrie 1943 şi 14 ianuarie 1945,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Aliaţii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executat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treizeci şi două de misiuni deasupra lagărului. Nu toate, însă,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bombardament, după cum vom vedea.</w:t>
      </w:r>
    </w:p>
    <w:p w14:paraId="1B48401A" w14:textId="0B5B5D03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Cele mai multe dintre aceste misiuni au fost pur şi simplu de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informare, de spionaj industrial prin fotografiere.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Publicarea fotografiilor aeriene a confirmat pe deplin teza lui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A.R. Butz, chiar dacă,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neştiinţa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lor comodă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călduţă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autorii au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reuşit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fie ridicoli prin adăugarea unor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săgeţi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indicau, chipurile, amplasarea vestiarelor (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sic</w:t>
      </w:r>
      <w:r w:rsidRPr="00B20CB7">
        <w:rPr>
          <w:rFonts w:cs="Times New Roman"/>
          <w:color w:val="383838"/>
          <w:sz w:val="20"/>
          <w:szCs w:val="20"/>
          <w:lang w:val="ro-RO"/>
        </w:rPr>
        <w:t>) şi a „camerelor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gazare“ (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resic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). Cititorul dotat cu un minim de spirit critic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pufneşte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râs la vederea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săgeţilor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desenate cu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meşteşug</w:t>
      </w:r>
      <w:proofErr w:type="spellEnd"/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artistic pe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nişte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fotografii care nu au nevoie de nici un fel de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adăugire. Naivitatea dublată de perfidie a celor doi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salariaţi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ucenici vrăjitori C.I.A. este o altă problemă. Cei din serviciile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secrete nu prea citesc istorie, cu atât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istorie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revizionistă,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închipuindu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-şi că 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înşişi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fac istoria, iar noi trebuie să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înghiţim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gata făcută, fără întrebări,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împărtăşanie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Autorul avusese dreptate pe toată linia, iar adversarii adevărului s-au ridiculizat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recurgând la simple copilării.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782B0A8F" w14:textId="196E23D9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Arthur R. Butz arată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aceeaşi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clarviziune şi în legătură cu alte subiecte. În 1982, el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ţinut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conferinţă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cărei text este inclus în acest volum [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Supliment B</w:t>
      </w:r>
      <w:r w:rsidRPr="00B20CB7">
        <w:rPr>
          <w:rFonts w:cs="Times New Roman"/>
          <w:color w:val="383838"/>
          <w:sz w:val="20"/>
          <w:szCs w:val="20"/>
          <w:lang w:val="ro-RO"/>
        </w:rPr>
        <w:t>] şi care cuprinde o serie de constatări care îi confirmă</w:t>
      </w:r>
      <w:r w:rsidR="008C480C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teza. În introducerea acesteia, el a avut ideea foarte judicioasă de a evoca un precedent important în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istoria marilor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textul pretinsei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donaţii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împăratului roman Constantin cel Mare“, descoperită,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chipurile, în secolul al IX-lea. El o face pentru a arăta cum şi în ce fel această enormă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 o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importanţă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capitală pentru interesele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papalităţii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a putut fi dezvăluită abia în secolul al XV-lea, de către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Laurent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Valla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De fapt, împăratul Constantin, autor al Edictului de la Milano, din anul 313, nu a donat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niciodată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papalităţii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Imperiul Roman. Textul aşa-zisei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donaţii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constantiniene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 nu era decât un fals,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conceput destul de stângaci şi de grosolan. Minciunile de acest gen nu ar fi putut lua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minţile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unui om cu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scaun la cap.</w:t>
      </w:r>
    </w:p>
    <w:p w14:paraId="5E65882A" w14:textId="1E91DA92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Dacă ele se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menţin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însă, uneori vreme de secole – cazul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donaţiei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constantiniene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 –, este pentru că un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anumit tip de putere sau de societate are nevoie de aşa ceva. De îndată de această nevoie dispare, se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creează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condiţiile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pentru ca minciunile în cauză să dispară şi ele. De altfel, A. R. Butz arată că cei care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încearcă să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demaşte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minciuna acumulează adesea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mulţime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argumente de valoare inegală, în vreme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ce câteva argumente numai, dar precise, sunt absolut suficiente. După acest lung preambul, autorul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revine la inima subiectului său, enumerând opt motive simple, pentru care pretinsa exterminare 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jidanilor nu a putut avea loc.</w:t>
      </w:r>
    </w:p>
    <w:p w14:paraId="78259124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Rezumăm.</w:t>
      </w:r>
    </w:p>
    <w:p w14:paraId="286B338F" w14:textId="23F7407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Dacă în plină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Europă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într-un interval de trei ani, germanii ar fi ucis, într-adevăr, milioane de oameni, un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eveniment atât de extraordinar nu ar fi putut trece neobservat. Vaticanul, însă, nu a văzut nimic. Crucea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Roşie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a văzut nici ea,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asta îi era treaba principală.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Rezistenţa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germană anti-nazistă nu l-a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menţionat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nici ea. Jidanii europeni nu dispuneau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informaţii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această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privinţă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nu credeau zvonurile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absurde şi discordante privind o exterminare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proporţii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industriale. Jidanii din afara Europei (mai ales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din Statele Unite şi din Palestina), organismele 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internaţionale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nu s-au comportat ca unii care credeau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poveştile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alarmante, pe care 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înşişi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îngogonau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le propagau.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aceeaşi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situaţie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s-au aflat şi cele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patru guverne aliate principale, fără să mai vorbim de cele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importante, aflate încă la remorca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lor. În acest punct, autorul plasează parabola elefantului miraculos care merită să fie citată.</w:t>
      </w:r>
    </w:p>
    <w:p w14:paraId="2E43D116" w14:textId="406570AC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Ceea ce suntem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obligaţi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prin lege să credem este că „acest eveniment de dimensiuni geografice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continentale, care a durat trei ani, din punctul de vedere al timpului, şi care s-ar fi soldat cu câteva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milioane de victime“ s-a putut petrece fără ca nimeni să-şi fi dat seama: nici Vaticanul, nici Crucea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Roşie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nici jidanii ca persoane private, nici jidanii ca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organizaţii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nici guvernele aliate, nici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adversari ai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nazismului, nimeni! Absolut nimeni! Asta e ca şi cum mi s-ar spune că nu am observat elefantul din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pivniţă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cobor acolo de mai multe ori pe zi, ba după o sticlă de vin, ba după legume proaspete, ba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după murături etc. Şi,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totuşi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elefantul este acolo, cum ne obligă să credem legile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holocaustice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ordonanţele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urgenţă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guvernamentale. Mai mult, pe când eram în salon cu prietenii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invitaţii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elefantul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s-a urcat la etaj, el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cum,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aşezând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 trompa bibelourile din vitrină, fără să mai socotim cum a urcat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 scara îngustă şi cam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şubredă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pentru el, cum a închis şi deschis o serie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cum de l-a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ţinut</w:t>
      </w:r>
      <w:proofErr w:type="spellEnd"/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parchetul… Apoi, tovarăşul elefant sovietic, sau poate anglo-american, în orice caz aliat, a coborât în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Piaţa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Amzei, în plină zi, s-a servit cu o cutie de tutun marinăresc dintr-o vitrină, şi-a aprins luleaua în faţa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Bibliotecii „Sadoveanu“, pufăind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holocaustic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către templul de vizavi, şi-a cumpărat ziarele preferate (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New</w:t>
      </w:r>
      <w:r w:rsidR="00697723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York Times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Pravda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Le Monde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) şi s-a întors la Grădina Zoologică din Băneasa, fără ca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bucureştenii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să fi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băgat ceva de seamă,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ocupaţi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cum sunt să bage mai ales „la ghiozdan“, sau să tragă către măseaua de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minte, care întârzie să apară.</w:t>
      </w:r>
    </w:p>
    <w:p w14:paraId="1AEFF572" w14:textId="38E8664A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 concluzie, dacă genocidul jidovesc ar fi existat, cel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cele opt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instanţe</w:t>
      </w:r>
      <w:proofErr w:type="spellEnd"/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nu aveau cum să nu-l vadă. De vreme ce ele nu au văzut nimic, concluzia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este simplă: genocidul sau holocaustul nu a existat. Cei care insistă, se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încăpăţânează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continuă şi persistă să creadă în realitatea holocaustului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sunt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situaţia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celor ce cred în invizibilitatea şi isprăvile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năstruşnicului</w:t>
      </w:r>
      <w:proofErr w:type="spellEnd"/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elefant democrat şi interaliat. O fi, că de n-ar fi, nu s-ar povesti, nu-i aşa?</w:t>
      </w:r>
    </w:p>
    <w:p w14:paraId="122736B8" w14:textId="7BA149D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Iată că povestea unui elefant spune mai mult decât discursurile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tâlharopoliticienilor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legile scelerate, crimele rituale din Nagasaki sau Târgoviște,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ordonanţele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urgentă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neputinţă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guvernamentală,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universităţile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şcolile</w:t>
      </w:r>
      <w:proofErr w:type="spellEnd"/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r w:rsidRPr="00B20CB7">
        <w:rPr>
          <w:rFonts w:cs="Times New Roman"/>
          <w:color w:val="383838"/>
          <w:sz w:val="20"/>
          <w:szCs w:val="20"/>
          <w:lang w:val="ro-RO"/>
        </w:rPr>
        <w:t>muzeele şi bibliotecile devenite altare ale minciunii şi abatoare ale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adevărului, instrumentele tăierii cerebrale împrejur ale întregii omeniri.</w:t>
      </w:r>
      <w:r w:rsidR="0069772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759AA9E6" w14:textId="77777777" w:rsidR="00697723" w:rsidRPr="00B20CB7" w:rsidRDefault="00697723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056AF183" w14:textId="4974D2DE" w:rsidR="00274B0E" w:rsidRPr="00B20CB7" w:rsidRDefault="00274B0E" w:rsidP="0069772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***</w:t>
      </w:r>
    </w:p>
    <w:p w14:paraId="21CA614C" w14:textId="77777777" w:rsidR="00697723" w:rsidRPr="00B20CB7" w:rsidRDefault="00697723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3491FE56" w14:textId="7F37F3B2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suferă,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totuşi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de unele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imperfecţiuni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Prima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ediţie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a fost foarte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comercială, nici luxoasă. Din lipsă de bani, s-a ales o hârtie de proastă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calitate, textul a fost imprimat cu caractere tipografice mici, greu lizibile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cei cu ochelari. Masa volumului părea indigestă, titlurile intermediare erau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rare, nimic nu orienta cititorul în lectură, în </w:t>
      </w: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priceperea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demonstraţiei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Stilul general era destul de plat, iar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vocabularul nu foarte căutat. Autorul este perfect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conştient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aceste lucruri, după cum se vede din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prefaţa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lui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ediţia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franceză.</w:t>
      </w:r>
    </w:p>
    <w:p w14:paraId="700DC66A" w14:textId="30954398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A.R. Butz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califică analiza de „orizontală“, prin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opoziţie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 analiza „verticală“ a altor autori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Ceea ce vrea el să spună prin această „orizontalitate“ este că a avut permanent în vedere ansamblul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întregului subiect, în vreme ce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autori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 au luat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consideraţie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decât anumite aspecte ale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aceluiaşi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subiect. Luând exemplul pretinsei camere da gazare naziste, autorul admite că acest aspect al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„Holocaustului“ nu prea l-a interesat, ba chiar spune că cei care se interesează numai de acest lucru se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pot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abţine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a-i citi cartea. Nu 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însă, el nu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imaginează că o persoană serioasă s-ar putea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aventura într-o controversă cu privire la camerele de gazare fără să ia prealabila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precauţie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unei vederi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 ansamblu a interpretării „Holocaustului“ pe care, deocamdată, nu o găsim nicăieri expusă mai succint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decât în cartea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0929DC6A" w14:textId="754C8924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Distincţia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între analiza „orizontală“ şi cea „verticală“ este, însă, abstractă. Când autorul analiza tipul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cauciuc sintetic pe care germanii voiau să îl producă, sau când vorbea despre polimerizare şi vulcanizare,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când arăta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combinaţiile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butadienă şi sodiu din „Buna“, nu cumva era mai curând pe „verticală“, decât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 orizontală? Nu cumva ar fi mai corect de spus că de-a lungul sintezei lui magistrale şi fără egal,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autorul procedează la o serie de expuneri, comentarii şi interpretări specifice,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mai curând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„verticala“ analizei decît de „orizontala“ sintezei. Invers, cercetătorul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 decide să abordeze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vastul subiect al „Holocaustului“ sub unghiul specific dar unic al camerei de gazare, lucrează oare numai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 „verticala“ analizei, ignorând „orizontala“ sintezei? Nu cumva, la rândul lui, şi acesta are, în felul său,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perspectiva orizontală şi sintetică a aşa numitului „Holocaust“?</w:t>
      </w:r>
    </w:p>
    <w:p w14:paraId="603DF874" w14:textId="303446F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Judecând după propriul meu caz, eu nu am luat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cunoştinţă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sinteza americanului nostru (1976) decât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după ce îl citisem pe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Rassinier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la începutul anilor ’60 şi după ce, confruntat cu masa gigantică a Marii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Minciuni, luasem decizia să o atac în punctul cel mai fragil, acela al camerei de gazare năzdrăvane sau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magice, despre care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atâţia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vorbesc, dar nimeni nu este în stare să ne furnizeze fotografia, desenul tehnic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şi instrucțiunile de folosire ale acestui obiect, oricât de complicat ar fi el.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Pentru mine, </w:t>
      </w:r>
      <w:r w:rsidRPr="008C7990">
        <w:rPr>
          <w:rFonts w:cs="Times New Roman"/>
          <w:i/>
          <w:iCs/>
          <w:color w:val="2F5496" w:themeColor="accent1" w:themeShade="BF"/>
          <w:sz w:val="20"/>
          <w:szCs w:val="20"/>
          <w:lang w:val="ro-RO"/>
        </w:rPr>
        <w:t xml:space="preserve">The </w:t>
      </w:r>
      <w:proofErr w:type="spellStart"/>
      <w:r w:rsidRPr="008C7990">
        <w:rPr>
          <w:rFonts w:cs="Times New Roman"/>
          <w:i/>
          <w:iCs/>
          <w:color w:val="2F5496" w:themeColor="accent1" w:themeShade="BF"/>
          <w:sz w:val="20"/>
          <w:szCs w:val="20"/>
          <w:lang w:val="ro-RO"/>
        </w:rPr>
        <w:t>Hoax</w:t>
      </w:r>
      <w:proofErr w:type="spellEnd"/>
      <w:r w:rsidRPr="008C7990">
        <w:rPr>
          <w:rFonts w:cs="Times New Roman"/>
          <w:i/>
          <w:iCs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nu a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jucat rolul unei lecturi de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iniţiere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, ci, mai curând, acela al unei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providenţiale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confirmări. În faţa colosului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Marii Minciuni, am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înţeles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rapid că picioarele acesteia sunt „scurte“, cum se zice, de argilă sau de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mămăligă, cum se spune de asemenea. În ideea mea, picioarele de argilă mămăligoasă, adică punctul cel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mai sensibil al Holocaustului era reprezentat de camera de gazare, din care cauză am concentrat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atacurile mele contra acestui punct. Se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înţelege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, însă, că spectatorul sau cititorul care nu a văzut şi nu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înţelege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încă ceea ce vreau să spun prin expresia „picioare de argilă“ s-ar putea mira că loviturile mele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ţintesc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nu prea departe de nivelul pământului, că am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tendinţa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să privesc numai în jos.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Totuşi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, la rândul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meu am văzut monstrul în întregul lui. De altfel, date fiind formidabilele ei dimensiuni, cum mi-ar fi putut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scăpa Gigantica Minciună?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Înţelegând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că punctul cel slab al întregii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înşelătorii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constă în faimoasele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„camere de gazare“, nu mai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puţin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invizibile decît „elefantul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holocaustic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“, am concentrat pe acest punct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cele mai multe dintre loviturile mele. Cel care îl înfruntă pe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exterminaţionistul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Achille, trebuie să urmeze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exemplul revizionistului Paris, să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ţintească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săgeata drept în călcâiul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holocaustic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.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644E5198" w14:textId="4D7ADEB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Destul, însă, cu imaginile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comparaţiile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A. R. Butz a vrut să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dovedească, celor de bună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credinţă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că genocidul sau „crima fără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precedent“, imputată învinsului de către învingător, nu a existat. Dacă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această crimă este imaginară, înseamnă că aproape nu mai este nevoie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să spunem că şi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arma crimei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este tot imaginară. Invers, dacă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această</w:t>
      </w:r>
      <w:r w:rsidR="00F12B53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armă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este imaginară,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crima este şi ea tot imaginară</w:t>
      </w:r>
      <w:r w:rsidRPr="00B20CB7">
        <w:rPr>
          <w:rFonts w:cs="Times New Roman"/>
          <w:color w:val="383838"/>
          <w:sz w:val="20"/>
          <w:szCs w:val="20"/>
          <w:lang w:val="ro-RO"/>
        </w:rPr>
        <w:t>. Rezultatul este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identic,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metodele cu care a fost atins sunt diferite.</w:t>
      </w:r>
    </w:p>
    <w:p w14:paraId="7823A7F0" w14:textId="704BACF8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Puterea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inteligenţei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lui Arthur R. Butz este poate prea abstractă. Singurul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lagăr de concentrare vizitat de către autorul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Înşelătoriei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secolului XX</w:t>
      </w:r>
      <w:r w:rsidR="00F12B53"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este cel de la Dachau. În legătură cu pretinsa cameră de gazare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omucidă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din acest lagăr, Butz nu a scris aproape nimic, atâta doar că,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după chiar opinia acuzatorilor, „camuflată în sală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duşuri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“, aceasta nu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ar fi fost terminată, deci nu ar fi fost utilizată. Notăm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aceeaşi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indiferenţă</w:t>
      </w:r>
      <w:proofErr w:type="spellEnd"/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alte câteva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contingenţe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materiale. Printre argumentele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esenţiale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care pot fi invocate pentru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susţine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inexistenţa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camerelor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gazare germane,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existenţa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„în carne şi oase“ a celor din penitenciarele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americane nu este chiar lipsită de însemnătate. Este suficient să vezi o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cameră de gazare americană, să îi studiezi modul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funcţionare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pentru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înţelege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că presupusa cameră de gazare germană şi presupusul ei mod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funcţionare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sunt pur şi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simplu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ficţiuni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A.R. Butz este, însă, american. Cum se face că nu a utilizat şi acest argument?</w:t>
      </w:r>
    </w:p>
    <w:p w14:paraId="501FC0A2" w14:textId="06EC419D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Nemulţumit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 nu fi putut studia de aproape nici o pretinsă cameră de gazare „nazistă“, cum de nu s-a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informat despre nici una dintre camerele de gazare cu care sunt înzestrate multe dintre penitenciarele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ţării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sale? Dacă ar fi făcut-o, ar fi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imediat cât este de dificil să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execuţi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 singur om cu acid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cianhidric (cazul insecticidului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Zyklon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), fără să te gazezi tu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însuţi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Ar fi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 exemplu, că nimic nu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este mai periculos decât să pătrunzi într-o cameră de gazare americană după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execuţie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ar fi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asemenea, măsura extraordinară în care cadavrul celui gazat nu poate fi atins fără o serie de măsuri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draconice prealabile. Ar fi constatat că numai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unei foarte </w:t>
      </w: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complicate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ventilaţii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medicul şi cele două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ajutoare,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îmbrăcaţi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cauciuc şi cu mască de gaze pe figură, pot pătrunde în camera de gazare şi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manipula un cadavru foarte periculos,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mort de-a binelea! Ar fi luat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cunoştinţă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povestirile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groteşti</w:t>
      </w:r>
      <w:proofErr w:type="spellEnd"/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ale membrilor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Sonderkommando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-urilor care pretind că întrau în camerele de gazare „naziste“ fără mască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 gaze pe figură, manipulând neglijent, cu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ţigara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colţul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gurii, sute şi mii de cadavre infectate cu acidul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cianhidric foarte higroscopic, care se depune la rădăcina oricărui fir de păr, la încheieturi şi pe orice cută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epitelială.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Înţelegând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asta, „spovedania“ lui Rudolf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Höss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pe care temnicerii şi călăii i-au smuls-o, se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prăbuşeşte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la sine şi odată cu ea atâtea alte şi alte spovedanii şi mărturii, toate „sub jurământ“,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bineînţeles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Nu numai „spovedaniile“ sau „mărturiile sub jurământ“ s-ar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prăbuşi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ci şi atâtea alte „dovezi“,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altfel spus întregul edificiu al Marii Minciuni postbelice,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sovieto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-americane-anglo-franceze şi, mai ales,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sioniste.</w:t>
      </w:r>
    </w:p>
    <w:p w14:paraId="6DBF9132" w14:textId="554B282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Revenind la faimoasa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donaţie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constantiniană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istorici ai vremii lui Laurent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Valla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au considerat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necesar să invoce o multitudine de argumente pentru a dovedi o cuvioasă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şmecherie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creştină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o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catolică.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Deşi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modest, derizoriu şi material, un singur argument ar fi fost suficient pentru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demascarea minciunii papale: o simplă monedă romană de după împăratul Constantin cel Mare ar fi putut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arăta că, după Constantin, Imperiul Roman a avut în fruntea lui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alţi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împăraţi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nu vreun papă oarecare.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</w:p>
    <w:p w14:paraId="0A253DA1" w14:textId="1EC4454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Numeroase monede cu efigia succesorilor lui Constantin cel Mare dovedeau că textul faimoasei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donaţii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„descoperite“ în secolul al IX-lea, nu poate fi decât un fals,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. Cel mai umil dintre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numismaţii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colecţionarii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vremii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ţinea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mână dovada irefutabilă 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Nici una dintre monedele romane nu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poartă efigia vreunui papă. Toate poartă efigia unui împărat.</w:t>
      </w:r>
    </w:p>
    <w:p w14:paraId="7F8C524E" w14:textId="1ECEC795" w:rsidR="00274B0E" w:rsidRPr="008C7990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2F5496" w:themeColor="accent1" w:themeShade="BF"/>
          <w:sz w:val="20"/>
          <w:szCs w:val="20"/>
          <w:lang w:val="ro-RO"/>
        </w:rPr>
      </w:pP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În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acelaşi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fel, astăzi, ne sunt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suficienţi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ochii şi un minim de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cunoştinţe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practice pentru a vedea că pretinsa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cameră de gazare de la Auschwitz, capitala „Holocaustului“, vizitată zilnic de mii de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turişti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şi de pelerini,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nu este decât o cameră de gazare Potemkin</w:t>
      </w:r>
      <w:r w:rsidR="00692A45" w:rsidRPr="008C7990">
        <w:rPr>
          <w:rStyle w:val="FootnoteReference"/>
          <w:rFonts w:cs="Times New Roman"/>
          <w:color w:val="2F5496" w:themeColor="accent1" w:themeShade="BF"/>
          <w:sz w:val="20"/>
          <w:szCs w:val="20"/>
          <w:lang w:val="ro-RO"/>
        </w:rPr>
        <w:footnoteReference w:id="5"/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. Celelalte pretinse camere de gazare „naziste“, ori nu le mai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vizitează nimeni, ori se spune că nu au fost terminate, deci nu au putut fi folosite. Istoricii nu îndrăznesc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să arate, însă, un desen, o machetă, o reprezentare oarecare a acestei arme diabolice. Uneori, câte un</w:t>
      </w:r>
      <w:r w:rsidR="00F12B53"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</w:t>
      </w:r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candid </w:t>
      </w:r>
      <w:proofErr w:type="spellStart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>îşi</w:t>
      </w:r>
      <w:proofErr w:type="spellEnd"/>
      <w:r w:rsidRPr="008C7990">
        <w:rPr>
          <w:rFonts w:cs="Times New Roman"/>
          <w:color w:val="2F5496" w:themeColor="accent1" w:themeShade="BF"/>
          <w:sz w:val="20"/>
          <w:szCs w:val="20"/>
          <w:lang w:val="ro-RO"/>
        </w:rPr>
        <w:t xml:space="preserve"> imaginează că vede o „cameră de gazare“.</w:t>
      </w:r>
    </w:p>
    <w:p w14:paraId="453E7A2A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  <w:lang w:val="ro-RO"/>
        </w:rPr>
      </w:pPr>
      <w:proofErr w:type="spellStart"/>
      <w:r w:rsidRPr="00B20CB7">
        <w:rPr>
          <w:rFonts w:cs="Times New Roman"/>
          <w:sz w:val="20"/>
          <w:szCs w:val="20"/>
          <w:lang w:val="ro-RO"/>
        </w:rPr>
        <w:t>Inselatoria</w:t>
      </w:r>
      <w:proofErr w:type="spellEnd"/>
      <w:r w:rsidRPr="00B20CB7">
        <w:rPr>
          <w:rFonts w:cs="Times New Roman"/>
          <w:sz w:val="20"/>
          <w:szCs w:val="20"/>
          <w:lang w:val="ro-RO"/>
        </w:rPr>
        <w:t xml:space="preserve"> secolului XX (1) | </w:t>
      </w:r>
      <w:proofErr w:type="spellStart"/>
      <w:r w:rsidRPr="00B20CB7">
        <w:rPr>
          <w:rFonts w:cs="Times New Roman"/>
          <w:sz w:val="20"/>
          <w:szCs w:val="20"/>
          <w:lang w:val="ro-RO"/>
        </w:rPr>
        <w:t>AlterMedia</w:t>
      </w:r>
      <w:proofErr w:type="spellEnd"/>
      <w:r w:rsidRPr="00B20CB7">
        <w:rPr>
          <w:rFonts w:cs="Times New Roman"/>
          <w:sz w:val="20"/>
          <w:szCs w:val="20"/>
          <w:lang w:val="ro-RO"/>
        </w:rPr>
        <w:t xml:space="preserve"> România</w:t>
      </w:r>
    </w:p>
    <w:p w14:paraId="08E1729B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0"/>
          <w:szCs w:val="20"/>
          <w:lang w:val="ro-RO"/>
        </w:rPr>
      </w:pPr>
      <w:r w:rsidRPr="00B20CB7">
        <w:rPr>
          <w:rFonts w:cs="Times New Roman"/>
          <w:sz w:val="20"/>
          <w:szCs w:val="20"/>
          <w:lang w:val="ro-RO"/>
        </w:rPr>
        <w:t>http://www.altermedia.info/romania/2014/02/11/inselatoria-secolului-xx-1/[18.06.2015 18:36:09]</w:t>
      </w:r>
    </w:p>
    <w:p w14:paraId="4BF65383" w14:textId="7777777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Apropiindu-se, însă, aceasta dispare. Nu fusese decât o nălucă, o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fata morgana</w:t>
      </w:r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2DBBF06C" w14:textId="55753097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Pretinsa cameră de gazare „nazistă“ este un fel de apa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morţilor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istoriografiei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jidoveşti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Arthur R. Butz nu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s-a gândit la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preţiosul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argument pe care îl avea la îndemână, aşa cum nici Laurent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Valla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care, fără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îndoială, văzuse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ţinuse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 mână o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mulţime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monede romane, nu s-a gândit că acest fapt este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argumentul suficient care i-ar putea permite să ucidă legenda mincinoasă, sau chiar să ucidă de două ori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(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overkill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) minciuna istorică pe care o combătea.</w:t>
      </w:r>
    </w:p>
    <w:p w14:paraId="0BD5FA35" w14:textId="77777777" w:rsidR="00F12B53" w:rsidRPr="00B20CB7" w:rsidRDefault="00F12B53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1E032226" w14:textId="77777777" w:rsidR="00274B0E" w:rsidRPr="00B20CB7" w:rsidRDefault="00274B0E" w:rsidP="00F12B5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***</w:t>
      </w:r>
    </w:p>
    <w:p w14:paraId="4ECCDC00" w14:textId="77777777" w:rsidR="00F12B53" w:rsidRPr="00B20CB7" w:rsidRDefault="00F12B53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1BAD614D" w14:textId="292EBE4E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Aceste rezerve nu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micşorează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întru nimic stima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consideraţia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mea pentru opera marelui american care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este Arthur Robert Butz. Clădită pe stânca adevărului, opera va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supravieţui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fără îndoială autorului ei. Va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fi ea ceea ce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Tuc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>i</w:t>
      </w:r>
      <w:r w:rsidRPr="00B20CB7">
        <w:rPr>
          <w:rFonts w:cs="Times New Roman"/>
          <w:color w:val="383838"/>
          <w:sz w:val="20"/>
          <w:szCs w:val="20"/>
          <w:lang w:val="ro-RO"/>
        </w:rPr>
        <w:t>dide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numea un „dobândit pentru totdeauna“ (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ktêma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as ei</w:t>
      </w:r>
      <w:r w:rsidRPr="00B20CB7">
        <w:rPr>
          <w:rFonts w:cs="Times New Roman"/>
          <w:color w:val="383838"/>
          <w:sz w:val="20"/>
          <w:szCs w:val="20"/>
          <w:lang w:val="ro-RO"/>
        </w:rPr>
        <w:t>)? Ar merita să fie. Vreme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decenii, nici un istoric nu a încercat să o conteste. În oceanul de texte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publicaţii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antirevizioniste, nici o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carte sau articol nu a putut da o replică acestei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excepţionale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opere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referinţă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revizionismului istoric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contemporan.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Twentieh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Century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reprezintă drumul cel mai scurt, necesar şi obligatoriu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pentru cel care vrea să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înţeleagă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cum a fost posibilă şi cum de subzistă în continuare isteria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holocaustică</w:t>
      </w:r>
      <w:proofErr w:type="spellEnd"/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ce a invadat planeta Pământ după ultimul Război Mondial. Din păcate, durata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atacate şi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demascate de istoricii şi cercetătorii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revizionişti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este asigurată pentru încă o bună perioadă de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supremaţie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sinistro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-idolatrică în secolul XXI. Nici măcar creierul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reuşita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excepţională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americanului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Arthur Robert Butz nu a putut veni de hac colosalei imposturi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a pretinsului „Holocaust“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lastRenderedPageBreak/>
        <w:t xml:space="preserve">jidovesc. Evenimente care nu vor depinde de calitatea lucrărilor cercetătorilor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ştiinţifici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nici de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voinţa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lor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sau a altora, vor decide singure cu privire la momentul când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înşelătoria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şi impostura vor lua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sfârşit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</w:t>
      </w:r>
    </w:p>
    <w:p w14:paraId="25E53355" w14:textId="2C3EEF83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Ne putem întreba dacă o astfel de idolatrie se va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sfârşi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sau nu vreodată. Pentru jidani, idolatria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„Holocaustului“ sau „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Şoah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“ este pe cale să înlocuiască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Thora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şi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Talmudul </w:t>
      </w:r>
      <w:r w:rsidRPr="00B20CB7">
        <w:rPr>
          <w:rFonts w:cs="Times New Roman"/>
          <w:color w:val="383838"/>
          <w:sz w:val="20"/>
          <w:szCs w:val="20"/>
          <w:lang w:val="ro-RO"/>
        </w:rPr>
        <w:t>la un loc. Idolatria a devenit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sacră. 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serveşte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deopotrivă Dumnezeul lor, pe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Mamona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Viţelul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aur devenit taur bătrân,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veşnica</w:t>
      </w:r>
      <w:proofErr w:type="spellEnd"/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mânie jidovească, colosala lor sete de răzbunare. Societatea de consum în care trăim şi pofta ei de profit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 xml:space="preserve">se acomodează perfect cu idolatria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holocaustică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. Pentru moment, nici această societate, nici idolatria ei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port-drapel nu dau semne de epuizare totală.</w:t>
      </w:r>
    </w:p>
    <w:p w14:paraId="4311FC00" w14:textId="4227BB29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Au trebuit douăzeci şi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şase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de ani pentru ca 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The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Hoax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Twentieh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Century</w:t>
      </w:r>
      <w:proofErr w:type="spellEnd"/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să fie tradusă şi publicată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în franceză. Versiunea germană a apărut la un an după cea engleză (1977) şi a fost interzisă în 1979.</w:t>
      </w:r>
    </w:p>
    <w:p w14:paraId="26E052D4" w14:textId="184E64AC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Versiunea românească este gata de tipar după treizeci și opt de ani de la versiunea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iniţială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în engleză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americană. Vreme de ani şi ani, încercările de publicare s-au lovit de lipsuri materiale, de represiunea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poliţiei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gândirii,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indolenţa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 pseudo-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intelectualităţii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 xml:space="preserve">, relativa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indiferenţă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nu însă şi impermeabilitatea</w:t>
      </w:r>
      <w:r w:rsidR="00F12B53" w:rsidRPr="00B20CB7">
        <w:rPr>
          <w:rFonts w:cs="Times New Roman"/>
          <w:color w:val="383838"/>
          <w:sz w:val="20"/>
          <w:szCs w:val="20"/>
          <w:lang w:val="ro-RO"/>
        </w:rPr>
        <w:t xml:space="preserve"> </w:t>
      </w:r>
      <w:r w:rsidRPr="00B20CB7">
        <w:rPr>
          <w:rFonts w:cs="Times New Roman"/>
          <w:color w:val="383838"/>
          <w:sz w:val="20"/>
          <w:szCs w:val="20"/>
          <w:lang w:val="ro-RO"/>
        </w:rPr>
        <w:t>marelui public.</w:t>
      </w:r>
    </w:p>
    <w:p w14:paraId="06D65DEB" w14:textId="139A0B16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Revizionismul istoric este marea aventură intelectuală a epocii postbelice.</w:t>
      </w:r>
    </w:p>
    <w:p w14:paraId="17A7FB79" w14:textId="77777777" w:rsidR="00692A45" w:rsidRPr="00B20CB7" w:rsidRDefault="00692A45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p w14:paraId="68DDBE1C" w14:textId="643E6BD5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 xml:space="preserve">Robert </w:t>
      </w:r>
      <w:proofErr w:type="spellStart"/>
      <w:r w:rsidRPr="00B20CB7">
        <w:rPr>
          <w:rFonts w:cs="Times New Roman"/>
          <w:color w:val="383838"/>
          <w:sz w:val="20"/>
          <w:szCs w:val="20"/>
          <w:lang w:val="ro-RO"/>
        </w:rPr>
        <w:t>Faurisson</w:t>
      </w:r>
      <w:proofErr w:type="spellEnd"/>
      <w:r w:rsidRPr="00B20CB7">
        <w:rPr>
          <w:rFonts w:cs="Times New Roman"/>
          <w:color w:val="383838"/>
          <w:sz w:val="20"/>
          <w:szCs w:val="20"/>
          <w:lang w:val="ro-RO"/>
        </w:rPr>
        <w:t>, octombrie 2002</w:t>
      </w:r>
      <w:r w:rsidR="00692A45" w:rsidRPr="00B20CB7">
        <w:rPr>
          <w:rStyle w:val="FootnoteReference"/>
          <w:rFonts w:cs="Times New Roman"/>
          <w:color w:val="383838"/>
          <w:sz w:val="20"/>
          <w:szCs w:val="20"/>
          <w:lang w:val="ro-RO"/>
        </w:rPr>
        <w:footnoteReference w:id="6"/>
      </w:r>
    </w:p>
    <w:p w14:paraId="61782D16" w14:textId="11DB80A9" w:rsidR="00274B0E" w:rsidRPr="00B20CB7" w:rsidRDefault="00274B0E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  <w:r w:rsidRPr="00B20CB7">
        <w:rPr>
          <w:rFonts w:cs="Times New Roman"/>
          <w:color w:val="383838"/>
          <w:sz w:val="20"/>
          <w:szCs w:val="20"/>
          <w:lang w:val="ro-RO"/>
        </w:rPr>
        <w:t>(</w:t>
      </w:r>
      <w:r w:rsidRPr="00B20CB7">
        <w:rPr>
          <w:rFonts w:cs="Times New Roman"/>
          <w:i/>
          <w:iCs/>
          <w:color w:val="383838"/>
          <w:sz w:val="20"/>
          <w:szCs w:val="20"/>
          <w:lang w:val="ro-RO"/>
        </w:rPr>
        <w:t>Continuare în episodul următor</w:t>
      </w:r>
      <w:r w:rsidRPr="00B20CB7">
        <w:rPr>
          <w:rFonts w:cs="Times New Roman"/>
          <w:color w:val="383838"/>
          <w:sz w:val="20"/>
          <w:szCs w:val="20"/>
          <w:lang w:val="ro-RO"/>
        </w:rPr>
        <w:t>)</w:t>
      </w:r>
    </w:p>
    <w:p w14:paraId="666B12AC" w14:textId="34B84CF1" w:rsidR="00600D25" w:rsidRPr="00B20CB7" w:rsidRDefault="00600D25" w:rsidP="009006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color w:val="383838"/>
          <w:sz w:val="20"/>
          <w:szCs w:val="20"/>
          <w:lang w:val="ro-RO"/>
        </w:rPr>
      </w:pPr>
    </w:p>
    <w:sectPr w:rsidR="00600D25" w:rsidRPr="00B20C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3C849" w14:textId="77777777" w:rsidR="000715A0" w:rsidRDefault="000715A0" w:rsidP="00600D25">
      <w:pPr>
        <w:spacing w:after="0" w:line="240" w:lineRule="auto"/>
      </w:pPr>
      <w:r>
        <w:separator/>
      </w:r>
    </w:p>
  </w:endnote>
  <w:endnote w:type="continuationSeparator" w:id="0">
    <w:p w14:paraId="2F8BDCBF" w14:textId="77777777" w:rsidR="000715A0" w:rsidRDefault="000715A0" w:rsidP="0060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4916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883841" w14:textId="0361A05A" w:rsidR="00F12B53" w:rsidRDefault="00F12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2069B" w14:textId="77777777" w:rsidR="00F12B53" w:rsidRDefault="00F12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C7406" w14:textId="77777777" w:rsidR="000715A0" w:rsidRDefault="000715A0" w:rsidP="00600D25">
      <w:pPr>
        <w:spacing w:after="0" w:line="240" w:lineRule="auto"/>
      </w:pPr>
      <w:r>
        <w:separator/>
      </w:r>
    </w:p>
  </w:footnote>
  <w:footnote w:type="continuationSeparator" w:id="0">
    <w:p w14:paraId="2D0CEF52" w14:textId="77777777" w:rsidR="000715A0" w:rsidRDefault="000715A0" w:rsidP="00600D25">
      <w:pPr>
        <w:spacing w:after="0" w:line="240" w:lineRule="auto"/>
      </w:pPr>
      <w:r>
        <w:continuationSeparator/>
      </w:r>
    </w:p>
  </w:footnote>
  <w:footnote w:id="1">
    <w:p w14:paraId="021C7319" w14:textId="569A8304" w:rsidR="00392D3F" w:rsidRPr="00392D3F" w:rsidRDefault="00392D3F" w:rsidP="002B14F1">
      <w:p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  <w:r w:rsidRPr="00392D3F">
        <w:rPr>
          <w:rStyle w:val="FootnoteReference"/>
          <w:sz w:val="20"/>
          <w:szCs w:val="20"/>
        </w:rPr>
        <w:footnoteRef/>
      </w:r>
      <w:r w:rsidRPr="00392D3F">
        <w:rPr>
          <w:sz w:val="20"/>
          <w:szCs w:val="20"/>
          <w:lang w:val="fr-FR"/>
        </w:rPr>
        <w:t xml:space="preserve"> </w:t>
      </w:r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Pierre Vidal-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Naquet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Les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Assassins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de la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mémoire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La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Découverte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, Paris, 1987, pp. 13, 74.</w:t>
      </w:r>
    </w:p>
  </w:footnote>
  <w:footnote w:id="2">
    <w:p w14:paraId="32E90922" w14:textId="77777777" w:rsidR="00392D3F" w:rsidRPr="00392D3F" w:rsidRDefault="00392D3F" w:rsidP="0039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  <w:r w:rsidRPr="00392D3F">
        <w:rPr>
          <w:rStyle w:val="FootnoteReference"/>
          <w:sz w:val="20"/>
          <w:szCs w:val="20"/>
        </w:rPr>
        <w:footnoteRef/>
      </w:r>
      <w:r w:rsidRPr="00392D3F">
        <w:rPr>
          <w:sz w:val="20"/>
          <w:szCs w:val="20"/>
        </w:rPr>
        <w:t xml:space="preserve"> </w:t>
      </w:r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The Case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Against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Presumed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Extermination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of European </w:t>
      </w:r>
      <w:proofErr w:type="spellStart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Jewry</w:t>
      </w:r>
      <w:proofErr w:type="spellEnd"/>
      <w:r w:rsidRPr="00392D3F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(Procesul presupusei exterminări a jidănimii din Europa).</w:t>
      </w:r>
    </w:p>
    <w:p w14:paraId="4CA09783" w14:textId="31102BF4" w:rsidR="00392D3F" w:rsidRPr="00392D3F" w:rsidRDefault="00392D3F">
      <w:pPr>
        <w:pStyle w:val="FootnoteText"/>
        <w:rPr>
          <w:lang w:val="ro-RO"/>
        </w:rPr>
      </w:pPr>
    </w:p>
  </w:footnote>
  <w:footnote w:id="3">
    <w:p w14:paraId="20875B08" w14:textId="77777777" w:rsidR="00392D3F" w:rsidRPr="00392D3F" w:rsidRDefault="00392D3F" w:rsidP="00392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  <w:r w:rsidRPr="00392D3F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392D3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Afirmaţia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este valabilă inclusiv pentru noi, care, la 70 de ani după război, încă nu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recunoaştem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justeţea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şi necesitatea lui. Nu mai vorbim de prizonierii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întemniţaţi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de guvernele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iudeo-bolşevice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de la București, după întoarcerea din prizonierat, de falsificarea istoriei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naţionale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îndoctrinarea sau tăierea cerebrală împrejur a tinerilor în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şcoli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şi </w:t>
      </w:r>
      <w:proofErr w:type="spellStart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>universităţi</w:t>
      </w:r>
      <w:proofErr w:type="spellEnd"/>
      <w:r w:rsidRPr="00392D3F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etc. (N.T.).</w:t>
      </w:r>
    </w:p>
    <w:p w14:paraId="6609FC0A" w14:textId="03BBF563" w:rsidR="00392D3F" w:rsidRPr="00392D3F" w:rsidRDefault="00392D3F">
      <w:pPr>
        <w:pStyle w:val="FootnoteText"/>
      </w:pPr>
    </w:p>
  </w:footnote>
  <w:footnote w:id="4">
    <w:p w14:paraId="7ED8D63C" w14:textId="77777777" w:rsidR="000A3425" w:rsidRPr="000A3425" w:rsidRDefault="000A3425" w:rsidP="000A3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  <w:r w:rsidRPr="000A342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0A3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A3425">
        <w:rPr>
          <w:rFonts w:ascii="Times New Roman" w:hAnsi="Times New Roman" w:cs="Times New Roman"/>
          <w:color w:val="383838"/>
          <w:sz w:val="20"/>
          <w:szCs w:val="20"/>
          <w:lang w:val="ro-RO"/>
        </w:rPr>
        <w:t>Dino</w:t>
      </w:r>
      <w:proofErr w:type="spellEnd"/>
      <w:r w:rsidRPr="000A342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A. BRUGNONI şi Robert G. POIRIER, </w:t>
      </w:r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The Holocaust </w:t>
      </w:r>
      <w:proofErr w:type="spellStart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Revisited</w:t>
      </w:r>
      <w:proofErr w:type="spellEnd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: </w:t>
      </w:r>
      <w:proofErr w:type="spellStart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Analysis</w:t>
      </w:r>
      <w:proofErr w:type="spellEnd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of </w:t>
      </w:r>
      <w:proofErr w:type="spellStart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the</w:t>
      </w:r>
      <w:proofErr w:type="spellEnd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Auschwitz-</w:t>
      </w:r>
      <w:proofErr w:type="spellStart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Birkenau</w:t>
      </w:r>
      <w:proofErr w:type="spellEnd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Extermination</w:t>
      </w:r>
      <w:proofErr w:type="spellEnd"/>
      <w:r w:rsidRPr="000A342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Complex</w:t>
      </w:r>
      <w:r w:rsidRPr="000A3425">
        <w:rPr>
          <w:rFonts w:ascii="Times New Roman" w:hAnsi="Times New Roman" w:cs="Times New Roman"/>
          <w:color w:val="383838"/>
          <w:sz w:val="20"/>
          <w:szCs w:val="20"/>
          <w:lang w:val="ro-RO"/>
        </w:rPr>
        <w:t>, Central Intelligence Agency, Washington, DC, 1979.</w:t>
      </w:r>
    </w:p>
    <w:p w14:paraId="5E953302" w14:textId="5F9FBFBE" w:rsidR="000A3425" w:rsidRPr="000A3425" w:rsidRDefault="000A3425">
      <w:pPr>
        <w:pStyle w:val="FootnoteText"/>
        <w:rPr>
          <w:lang w:val="ro-RO"/>
        </w:rPr>
      </w:pPr>
    </w:p>
  </w:footnote>
  <w:footnote w:id="5">
    <w:p w14:paraId="05EC18B5" w14:textId="20AA26D5" w:rsidR="00692A45" w:rsidRPr="00692A45" w:rsidRDefault="00692A45" w:rsidP="0069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  <w:r w:rsidRPr="00692A4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692A4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Potemkin, general favorit şi amant al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ţarinei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Ecaterina a II-a, pentru care a cucerit Crimeea şi a împins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graniţele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imperiului până la Nistru. Teritoriile cucerite fiind relativ pustii, inventivul general a avut ideea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potemkiadelor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construind sate şi palate din mucava pentru a arăta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drăguţei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ţarine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altceva decât teritorii pustii.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Trepăduşii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lui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Ceauşescu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au practicat şi ei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potemki</w:t>
      </w:r>
      <w:r w:rsidR="000A20E2">
        <w:rPr>
          <w:rFonts w:ascii="Times New Roman" w:hAnsi="Times New Roman" w:cs="Times New Roman"/>
          <w:color w:val="383838"/>
          <w:sz w:val="20"/>
          <w:szCs w:val="20"/>
          <w:lang w:val="ro-RO"/>
        </w:rPr>
        <w:t>ni</w:t>
      </w:r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adele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mergând până la vopsirea frunzelor din copaci, a copitelor și coarnelor vacilor, cu ojă de unghii. Camerele de gazare mincinoase, cu care suntem păcăliți de la război încoace, sunt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potemkiadele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celor ce au câștigat războiul, dar au pierdut încrederea şi stima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posterităţii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. (N.T.).</w:t>
      </w:r>
    </w:p>
    <w:p w14:paraId="7DCB5B85" w14:textId="4D7C82EA" w:rsidR="00692A45" w:rsidRPr="00692A45" w:rsidRDefault="00692A45">
      <w:pPr>
        <w:pStyle w:val="FootnoteText"/>
        <w:rPr>
          <w:rFonts w:ascii="Times New Roman" w:hAnsi="Times New Roman" w:cs="Times New Roman"/>
          <w:lang w:val="ro-RO"/>
        </w:rPr>
      </w:pPr>
    </w:p>
  </w:footnote>
  <w:footnote w:id="6">
    <w:p w14:paraId="0FB90351" w14:textId="600938A8" w:rsidR="00097EB8" w:rsidRPr="00692A45" w:rsidRDefault="00692A45" w:rsidP="0009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  <w:r w:rsidRPr="00692A45">
        <w:rPr>
          <w:rStyle w:val="FootnoteReference"/>
          <w:rFonts w:ascii="Times New Roman" w:hAnsi="Times New Roman" w:cs="Times New Roman"/>
        </w:rPr>
        <w:footnoteRef/>
      </w:r>
      <w:r w:rsidRPr="00692A45">
        <w:rPr>
          <w:rFonts w:ascii="Times New Roman" w:hAnsi="Times New Roman" w:cs="Times New Roman"/>
          <w:lang w:val="fr-FR"/>
        </w:rPr>
        <w:t xml:space="preserve"> </w:t>
      </w:r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Traducerea a fost realizată de Centrul de Cercetări al Librăriei Antitotalitare </w:t>
      </w:r>
      <w:proofErr w:type="spellStart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Româneşti</w:t>
      </w:r>
      <w:proofErr w:type="spellEnd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d</w:t>
      </w:r>
      <w:bookmarkStart w:id="0" w:name="_GoBack"/>
      <w:bookmarkEnd w:id="0"/>
      <w:r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in Paris.</w:t>
      </w:r>
      <w:r w:rsidR="00097EB8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</w:t>
      </w:r>
      <w:r w:rsidR="00097EB8"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Vezi ARTHUR ROBERT BUTZ, </w:t>
      </w:r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La </w:t>
      </w:r>
      <w:proofErr w:type="spellStart"/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Mystification</w:t>
      </w:r>
      <w:proofErr w:type="spellEnd"/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du </w:t>
      </w:r>
      <w:proofErr w:type="spellStart"/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XXe</w:t>
      </w:r>
      <w:proofErr w:type="spellEnd"/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 xml:space="preserve"> </w:t>
      </w:r>
      <w:proofErr w:type="spellStart"/>
      <w:r w:rsidR="00097EB8" w:rsidRPr="00692A45">
        <w:rPr>
          <w:rFonts w:ascii="Times New Roman" w:hAnsi="Times New Roman" w:cs="Times New Roman"/>
          <w:i/>
          <w:iCs/>
          <w:color w:val="383838"/>
          <w:sz w:val="20"/>
          <w:szCs w:val="20"/>
          <w:lang w:val="ro-RO"/>
        </w:rPr>
        <w:t>siècle</w:t>
      </w:r>
      <w:proofErr w:type="spellEnd"/>
      <w:r w:rsidR="00097EB8"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Ed. La </w:t>
      </w:r>
      <w:proofErr w:type="spellStart"/>
      <w:r w:rsidR="00097EB8"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>Sfinge</w:t>
      </w:r>
      <w:proofErr w:type="spellEnd"/>
      <w:r w:rsidR="00097EB8" w:rsidRPr="00692A45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, Roma, 2002, pag. 5-21. </w:t>
      </w:r>
      <w:r w:rsidR="00E6685C">
        <w:rPr>
          <w:rFonts w:ascii="Times New Roman" w:hAnsi="Times New Roman" w:cs="Times New Roman"/>
          <w:color w:val="383838"/>
          <w:sz w:val="20"/>
          <w:szCs w:val="20"/>
          <w:lang w:val="ro-RO"/>
        </w:rPr>
        <w:t xml:space="preserve"> </w:t>
      </w:r>
    </w:p>
    <w:p w14:paraId="5BCC1053" w14:textId="47C0E0DD" w:rsidR="00692A45" w:rsidRPr="00692A45" w:rsidRDefault="00692A45" w:rsidP="00692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83838"/>
          <w:sz w:val="20"/>
          <w:szCs w:val="20"/>
          <w:lang w:val="ro-RO"/>
        </w:rPr>
      </w:pPr>
    </w:p>
    <w:p w14:paraId="49BBAFE8" w14:textId="3E9B25FB" w:rsidR="00692A45" w:rsidRPr="00692A45" w:rsidRDefault="00692A45">
      <w:pPr>
        <w:pStyle w:val="FootnoteText"/>
        <w:rPr>
          <w:lang w:val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42"/>
    <w:rsid w:val="000715A0"/>
    <w:rsid w:val="00097EB8"/>
    <w:rsid w:val="000A20E2"/>
    <w:rsid w:val="000A3425"/>
    <w:rsid w:val="000B7C9F"/>
    <w:rsid w:val="00274B0E"/>
    <w:rsid w:val="002A4D4B"/>
    <w:rsid w:val="002B14F1"/>
    <w:rsid w:val="002F393E"/>
    <w:rsid w:val="002F6281"/>
    <w:rsid w:val="00392D3F"/>
    <w:rsid w:val="004112E8"/>
    <w:rsid w:val="0049572D"/>
    <w:rsid w:val="00532B0A"/>
    <w:rsid w:val="005C24A5"/>
    <w:rsid w:val="005D4437"/>
    <w:rsid w:val="00600D25"/>
    <w:rsid w:val="00692A45"/>
    <w:rsid w:val="00697723"/>
    <w:rsid w:val="00754A0A"/>
    <w:rsid w:val="008C480C"/>
    <w:rsid w:val="008C7990"/>
    <w:rsid w:val="00900627"/>
    <w:rsid w:val="009175E7"/>
    <w:rsid w:val="009A4342"/>
    <w:rsid w:val="00A05EA6"/>
    <w:rsid w:val="00A63915"/>
    <w:rsid w:val="00AA60C7"/>
    <w:rsid w:val="00B15D2E"/>
    <w:rsid w:val="00B20CB7"/>
    <w:rsid w:val="00B35AF7"/>
    <w:rsid w:val="00BA20F0"/>
    <w:rsid w:val="00BF298B"/>
    <w:rsid w:val="00E6685C"/>
    <w:rsid w:val="00F12B53"/>
    <w:rsid w:val="00F5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DB75A"/>
  <w15:chartTrackingRefBased/>
  <w15:docId w15:val="{CA0E467E-9851-458D-A17E-4EBC4D29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25"/>
  </w:style>
  <w:style w:type="paragraph" w:styleId="Footer">
    <w:name w:val="footer"/>
    <w:basedOn w:val="Normal"/>
    <w:link w:val="FooterChar"/>
    <w:uiPriority w:val="99"/>
    <w:unhideWhenUsed/>
    <w:rsid w:val="00600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D25"/>
  </w:style>
  <w:style w:type="paragraph" w:styleId="FootnoteText">
    <w:name w:val="footnote text"/>
    <w:basedOn w:val="Normal"/>
    <w:link w:val="FootnoteTextChar"/>
    <w:uiPriority w:val="99"/>
    <w:semiHidden/>
    <w:unhideWhenUsed/>
    <w:rsid w:val="002F62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2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28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66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lhit.wordpress.com/2011/05/3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a.edu/31528893/ARTHUR_ROBERT_BUTZ_%C3%8En%C5%9Fel%C4%83toria_secolului_XX_de_la_AlterMedia_Rom%C3%A2n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144F-035D-4211-912E-34A3B0B7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10</Pages>
  <Words>7069</Words>
  <Characters>40295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SUFRAGERIE</dc:creator>
  <cp:keywords/>
  <dc:description/>
  <cp:lastModifiedBy>SUFRAGERIE</cp:lastModifiedBy>
  <cp:revision>25</cp:revision>
  <dcterms:created xsi:type="dcterms:W3CDTF">2021-07-24T19:39:00Z</dcterms:created>
  <dcterms:modified xsi:type="dcterms:W3CDTF">2021-08-18T14:03:00Z</dcterms:modified>
</cp:coreProperties>
</file>